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8279" w14:textId="32A1A0F3" w:rsidR="0048474C" w:rsidRPr="0048474C" w:rsidRDefault="002655CC" w:rsidP="0048474C">
      <w:pPr>
        <w:pStyle w:val="Title"/>
        <w:jc w:val="center"/>
      </w:pPr>
      <w:r>
        <w:t>IRB 8.</w:t>
      </w:r>
      <w:r w:rsidR="00C86507">
        <w:t>2</w:t>
      </w:r>
      <w:r w:rsidR="0048474C" w:rsidRPr="0048474C">
        <w:t xml:space="preserve"> </w:t>
      </w:r>
      <w:r w:rsidR="007735C5">
        <w:t>Report New Information</w:t>
      </w:r>
      <w:r w:rsidR="0048474C" w:rsidRPr="0048474C">
        <w:t xml:space="preserve"> </w:t>
      </w:r>
      <w:proofErr w:type="spellStart"/>
      <w:r w:rsidR="0048474C" w:rsidRPr="0048474C">
        <w:t>SmartForm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8528416"/>
        <w:docPartObj>
          <w:docPartGallery w:val="Table of Contents"/>
          <w:docPartUnique/>
        </w:docPartObj>
      </w:sdtPr>
      <w:sdtEndPr/>
      <w:sdtContent>
        <w:p w14:paraId="371E29E2" w14:textId="77777777" w:rsidR="0048474C" w:rsidRDefault="00BD7AC9">
          <w:pPr>
            <w:pStyle w:val="TOCHeading"/>
          </w:pPr>
          <w:r>
            <w:t>Table of C</w:t>
          </w:r>
          <w:r w:rsidR="0048474C">
            <w:t>ontents</w:t>
          </w:r>
        </w:p>
        <w:p w14:paraId="1B399959" w14:textId="77777777" w:rsidR="00BD7AC9" w:rsidRDefault="0048474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035198" w:history="1">
            <w:r w:rsidR="00BD7AC9" w:rsidRPr="006944C7">
              <w:rPr>
                <w:rStyle w:val="Hyperlink"/>
                <w:noProof/>
              </w:rPr>
              <w:t>Reportable New Information</w:t>
            </w:r>
            <w:r w:rsidR="00BD7AC9">
              <w:rPr>
                <w:noProof/>
                <w:webHidden/>
              </w:rPr>
              <w:tab/>
            </w:r>
            <w:r w:rsidR="00BD7AC9">
              <w:rPr>
                <w:noProof/>
                <w:webHidden/>
              </w:rPr>
              <w:fldChar w:fldCharType="begin"/>
            </w:r>
            <w:r w:rsidR="00BD7AC9">
              <w:rPr>
                <w:noProof/>
                <w:webHidden/>
              </w:rPr>
              <w:instrText xml:space="preserve"> PAGEREF _Toc492035198 \h </w:instrText>
            </w:r>
            <w:r w:rsidR="00BD7AC9">
              <w:rPr>
                <w:noProof/>
                <w:webHidden/>
              </w:rPr>
            </w:r>
            <w:r w:rsidR="00BD7AC9">
              <w:rPr>
                <w:noProof/>
                <w:webHidden/>
              </w:rPr>
              <w:fldChar w:fldCharType="separate"/>
            </w:r>
            <w:r w:rsidR="00BD7AC9">
              <w:rPr>
                <w:noProof/>
                <w:webHidden/>
              </w:rPr>
              <w:t>2</w:t>
            </w:r>
            <w:r w:rsidR="00BD7AC9">
              <w:rPr>
                <w:noProof/>
                <w:webHidden/>
              </w:rPr>
              <w:fldChar w:fldCharType="end"/>
            </w:r>
          </w:hyperlink>
        </w:p>
        <w:p w14:paraId="0BBCA16F" w14:textId="77777777" w:rsidR="00BD7AC9" w:rsidRDefault="00AC2B9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2035199" w:history="1">
            <w:r w:rsidR="00BD7AC9" w:rsidRPr="006944C7">
              <w:rPr>
                <w:rStyle w:val="Hyperlink"/>
                <w:noProof/>
              </w:rPr>
              <w:t>RNI IRB Selection</w:t>
            </w:r>
            <w:r w:rsidR="00BD7AC9">
              <w:rPr>
                <w:noProof/>
                <w:webHidden/>
              </w:rPr>
              <w:tab/>
            </w:r>
            <w:r w:rsidR="00BD7AC9">
              <w:rPr>
                <w:noProof/>
                <w:webHidden/>
              </w:rPr>
              <w:fldChar w:fldCharType="begin"/>
            </w:r>
            <w:r w:rsidR="00BD7AC9">
              <w:rPr>
                <w:noProof/>
                <w:webHidden/>
              </w:rPr>
              <w:instrText xml:space="preserve"> PAGEREF _Toc492035199 \h </w:instrText>
            </w:r>
            <w:r w:rsidR="00BD7AC9">
              <w:rPr>
                <w:noProof/>
                <w:webHidden/>
              </w:rPr>
            </w:r>
            <w:r w:rsidR="00BD7AC9">
              <w:rPr>
                <w:noProof/>
                <w:webHidden/>
              </w:rPr>
              <w:fldChar w:fldCharType="separate"/>
            </w:r>
            <w:r w:rsidR="00BD7AC9">
              <w:rPr>
                <w:noProof/>
                <w:webHidden/>
              </w:rPr>
              <w:t>5</w:t>
            </w:r>
            <w:r w:rsidR="00BD7AC9">
              <w:rPr>
                <w:noProof/>
                <w:webHidden/>
              </w:rPr>
              <w:fldChar w:fldCharType="end"/>
            </w:r>
          </w:hyperlink>
        </w:p>
        <w:p w14:paraId="5E89D858" w14:textId="77777777" w:rsidR="0048474C" w:rsidRPr="00CD4DA2" w:rsidRDefault="0048474C">
          <w:r>
            <w:rPr>
              <w:b/>
              <w:bCs/>
              <w:noProof/>
            </w:rPr>
            <w:fldChar w:fldCharType="end"/>
          </w:r>
        </w:p>
      </w:sdtContent>
    </w:sdt>
    <w:p w14:paraId="693D8A92" w14:textId="77777777" w:rsidR="0048474C" w:rsidRDefault="0048474C"/>
    <w:p w14:paraId="78FA04BD" w14:textId="77777777" w:rsidR="0048474C" w:rsidRDefault="0048474C"/>
    <w:p w14:paraId="2A94B09C" w14:textId="77777777" w:rsidR="0048474C" w:rsidRDefault="0048474C"/>
    <w:p w14:paraId="25482485" w14:textId="77777777" w:rsidR="0048474C" w:rsidRDefault="0048474C">
      <w:r>
        <w:br w:type="page"/>
      </w: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400"/>
      </w:tblGrid>
      <w:tr w:rsidR="00AC2B93" w:rsidRPr="00937AB7" w14:paraId="17EC57F1" w14:textId="372E19E6" w:rsidTr="00AC2B93">
        <w:trPr>
          <w:trHeight w:val="593"/>
        </w:trPr>
        <w:tc>
          <w:tcPr>
            <w:tcW w:w="5670" w:type="dxa"/>
            <w:tcBorders>
              <w:top w:val="single" w:sz="4" w:space="0" w:color="auto"/>
            </w:tcBorders>
          </w:tcPr>
          <w:p w14:paraId="05B84ADB" w14:textId="77777777" w:rsidR="00AC2B93" w:rsidRDefault="00AC2B93" w:rsidP="0048474C">
            <w:pPr>
              <w:pStyle w:val="Heading1"/>
              <w:spacing w:before="0"/>
            </w:pPr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0" w:name="_Toc492035198"/>
            <w:r w:rsidRPr="00BD7AC9">
              <w:t>Reportable New Information</w:t>
            </w:r>
            <w:bookmarkEnd w:id="0"/>
          </w:p>
          <w:p w14:paraId="5BADBF9B" w14:textId="6F2055EB" w:rsidR="00AC2B93" w:rsidRPr="00016839" w:rsidRDefault="00AC2B93" w:rsidP="002131BC">
            <w:r w:rsidRPr="00E560F5">
              <w:t xml:space="preserve">BEFORE REPORTING TO THE EMORY IRB PLEASE REVIEW OUR REPORTING REQUIREMENTS 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EA46B7C" w14:textId="2A8A82BB" w:rsidR="00AC2B93" w:rsidRPr="001D3A62" w:rsidRDefault="00AC2B93" w:rsidP="0048474C">
            <w:pPr>
              <w:pStyle w:val="Subtitle"/>
              <w:rPr>
                <w:rFonts w:asciiTheme="minorHAnsi" w:hAnsiTheme="minorHAnsi"/>
                <w:i w:val="0"/>
                <w:color w:val="E36C0A"/>
                <w:sz w:val="22"/>
                <w:szCs w:val="22"/>
              </w:rPr>
            </w:pPr>
            <w:r w:rsidRPr="001D3A62">
              <w:rPr>
                <w:rFonts w:asciiTheme="minorHAnsi" w:hAnsiTheme="minorHAnsi"/>
                <w:i w:val="0"/>
                <w:color w:val="00B050"/>
                <w:sz w:val="22"/>
                <w:szCs w:val="22"/>
              </w:rPr>
              <w:t>Green = Help Text</w:t>
            </w:r>
          </w:p>
        </w:tc>
      </w:tr>
      <w:tr w:rsidR="008F66DB" w:rsidRPr="00937AB7" w14:paraId="75FC92AE" w14:textId="04BC7993" w:rsidTr="008F66DB">
        <w:tc>
          <w:tcPr>
            <w:tcW w:w="5670" w:type="dxa"/>
          </w:tcPr>
          <w:p w14:paraId="60F66B20" w14:textId="77777777" w:rsidR="008F66DB" w:rsidRPr="005D3992" w:rsidRDefault="008F66DB" w:rsidP="00923214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RNI short title: </w:t>
            </w:r>
            <w:r w:rsidRPr="00905A43">
              <w:rPr>
                <w:rFonts w:cs="Arial"/>
              </w:rPr>
              <w:t>(uniquely identify this new information report)</w:t>
            </w:r>
            <w:r w:rsidRPr="005D3992">
              <w:rPr>
                <w:rFonts w:cs="Arial"/>
                <w:b/>
              </w:rPr>
              <w:br/>
            </w:r>
            <w:r w:rsidRPr="00937AB7">
              <w:rPr>
                <w:noProof/>
              </w:rPr>
              <w:drawing>
                <wp:inline distT="0" distB="0" distL="0" distR="0" wp14:anchorId="30D87E86" wp14:editId="7C7AAF7F">
                  <wp:extent cx="2846705" cy="224155"/>
                  <wp:effectExtent l="19050" t="19050" r="10795" b="23495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E35A984" w14:textId="77777777" w:rsidR="008F66DB" w:rsidRDefault="008F66DB" w:rsidP="00744A89">
            <w:pPr>
              <w:rPr>
                <w:rFonts w:cs="Arial"/>
                <w:b/>
                <w:color w:val="00B050"/>
              </w:rPr>
            </w:pPr>
            <w:r w:rsidRPr="00744A89">
              <w:rPr>
                <w:rFonts w:cs="Arial"/>
                <w:b/>
                <w:color w:val="00B050"/>
              </w:rPr>
              <w:t>RNI Short Title</w:t>
            </w:r>
          </w:p>
          <w:p w14:paraId="4D90A3E4" w14:textId="7FD90CC6" w:rsidR="008F66DB" w:rsidRPr="00937AB7" w:rsidRDefault="008F66DB" w:rsidP="00744A89">
            <w:pPr>
              <w:rPr>
                <w:rFonts w:cs="Arial"/>
                <w:color w:val="E36C0A" w:themeColor="accent6" w:themeShade="BF"/>
              </w:rPr>
            </w:pPr>
            <w:r w:rsidRPr="00744A89">
              <w:rPr>
                <w:rFonts w:cs="Arial"/>
                <w:color w:val="00B050"/>
              </w:rPr>
              <w:t xml:space="preserve">Select a brief description for this RNI submission that </w:t>
            </w:r>
            <w:r w:rsidR="0039220B" w:rsidRPr="002131BC">
              <w:rPr>
                <w:rFonts w:cs="Arial"/>
                <w:color w:val="00B050"/>
              </w:rPr>
              <w:t>does not include subject's identifiers such as their names, initials or medical record number. You can use any unique title shorter than 50 characters.</w:t>
            </w:r>
          </w:p>
        </w:tc>
      </w:tr>
      <w:tr w:rsidR="00AC2B93" w:rsidRPr="00937AB7" w14:paraId="4A5622F2" w14:textId="40EC311A" w:rsidTr="00AC2B93">
        <w:tc>
          <w:tcPr>
            <w:tcW w:w="5670" w:type="dxa"/>
          </w:tcPr>
          <w:p w14:paraId="75940D4D" w14:textId="77777777" w:rsidR="00AC2B93" w:rsidRPr="005D3992" w:rsidRDefault="00AC2B93" w:rsidP="00923214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937AB7">
              <w:rPr>
                <w:rFonts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09AB8CA8" wp14:editId="153FC3B4">
                  <wp:simplePos x="0" y="0"/>
                  <wp:positionH relativeFrom="column">
                    <wp:posOffset>523976</wp:posOffset>
                  </wp:positionH>
                  <wp:positionV relativeFrom="paragraph">
                    <wp:posOffset>236982</wp:posOffset>
                  </wp:positionV>
                  <wp:extent cx="2867025" cy="247650"/>
                  <wp:effectExtent l="19050" t="19050" r="28575" b="1905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rFonts w:cs="Arial"/>
                <w:b/>
              </w:rPr>
              <w:t>Date you became aware of the information</w:t>
            </w:r>
            <w:r w:rsidRPr="005D3992">
              <w:rPr>
                <w:rFonts w:cs="Arial"/>
                <w:b/>
              </w:rPr>
              <w:t>:</w:t>
            </w:r>
          </w:p>
          <w:p w14:paraId="4BCF38FC" w14:textId="77777777" w:rsidR="00AC2B93" w:rsidRPr="00937AB7" w:rsidRDefault="00AC2B93" w:rsidP="003541BD">
            <w:pPr>
              <w:rPr>
                <w:rFonts w:cs="Arial"/>
                <w:b/>
              </w:rPr>
            </w:pPr>
            <w:r w:rsidRPr="00937AB7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 xml:space="preserve">             </w:t>
            </w:r>
          </w:p>
        </w:tc>
        <w:tc>
          <w:tcPr>
            <w:tcW w:w="5400" w:type="dxa"/>
          </w:tcPr>
          <w:p w14:paraId="40249307" w14:textId="77777777" w:rsidR="00AC2B93" w:rsidRPr="00937AB7" w:rsidRDefault="00AC2B93" w:rsidP="003541BD">
            <w:pPr>
              <w:rPr>
                <w:b/>
                <w:noProof/>
              </w:rPr>
            </w:pPr>
          </w:p>
        </w:tc>
      </w:tr>
      <w:tr w:rsidR="00AC2B93" w:rsidRPr="00937AB7" w14:paraId="4BE0F2D5" w14:textId="5629528D" w:rsidTr="00AC2B93">
        <w:trPr>
          <w:trHeight w:val="2880"/>
        </w:trPr>
        <w:tc>
          <w:tcPr>
            <w:tcW w:w="5670" w:type="dxa"/>
          </w:tcPr>
          <w:p w14:paraId="540D99DA" w14:textId="0DA7F60A" w:rsidR="00AC2B93" w:rsidRDefault="00AC2B93" w:rsidP="0039220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21"/>
              </w:tabs>
              <w:autoSpaceDE w:val="0"/>
              <w:autoSpaceDN w:val="0"/>
              <w:spacing w:after="0" w:line="240" w:lineRule="auto"/>
              <w:contextualSpacing w:val="0"/>
              <w:rPr>
                <w:rFonts w:cs="Arial"/>
                <w:b/>
              </w:rPr>
            </w:pPr>
            <w:r w:rsidRPr="002131BC">
              <w:rPr>
                <w:rFonts w:cs="Arial"/>
                <w:b/>
              </w:rPr>
              <w:t>Indicate if this event is internal (subject enrolled by Emory personnel or event is under Emory SI or IRB oversight) or external (if not)</w:t>
            </w:r>
            <w:r>
              <w:rPr>
                <w:rFonts w:cs="Arial"/>
                <w:b/>
              </w:rPr>
              <w:t>. Check all that apply.</w:t>
            </w:r>
          </w:p>
          <w:p w14:paraId="5391FBC7" w14:textId="77777777" w:rsidR="00AC2B93" w:rsidRDefault="00AC2B93" w:rsidP="002131BC">
            <w:pPr>
              <w:pStyle w:val="ListParagraph"/>
              <w:widowControl w:val="0"/>
              <w:tabs>
                <w:tab w:val="left" w:pos="721"/>
              </w:tabs>
              <w:autoSpaceDE w:val="0"/>
              <w:autoSpaceDN w:val="0"/>
              <w:spacing w:after="0" w:line="240" w:lineRule="auto"/>
              <w:contextualSpacing w:val="0"/>
              <w:rPr>
                <w:rFonts w:cs="Arial"/>
                <w:b/>
              </w:rPr>
            </w:pPr>
          </w:p>
          <w:p w14:paraId="6D3F4E32" w14:textId="7E5FF668" w:rsidR="00AC2B93" w:rsidRPr="002131BC" w:rsidRDefault="00AC2B93" w:rsidP="0039220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721"/>
              </w:tabs>
              <w:autoSpaceDE w:val="0"/>
              <w:autoSpaceDN w:val="0"/>
              <w:spacing w:after="0" w:line="240" w:lineRule="auto"/>
              <w:contextualSpacing w:val="0"/>
              <w:rPr>
                <w:rFonts w:cs="Arial"/>
              </w:rPr>
            </w:pPr>
            <w:r w:rsidRPr="002131BC">
              <w:rPr>
                <w:rFonts w:cs="Arial"/>
              </w:rPr>
              <w:t>Internal</w:t>
            </w:r>
          </w:p>
          <w:p w14:paraId="427CF1BC" w14:textId="1658AF82" w:rsidR="00AC2B93" w:rsidRPr="002131BC" w:rsidRDefault="00AC2B93" w:rsidP="002131B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721"/>
              </w:tabs>
              <w:autoSpaceDE w:val="0"/>
              <w:autoSpaceDN w:val="0"/>
              <w:spacing w:after="0" w:line="240" w:lineRule="auto"/>
              <w:contextualSpacing w:val="0"/>
              <w:rPr>
                <w:rFonts w:cs="Arial"/>
              </w:rPr>
            </w:pPr>
            <w:r w:rsidRPr="002131BC">
              <w:rPr>
                <w:rFonts w:cs="Arial"/>
              </w:rPr>
              <w:t>External</w:t>
            </w:r>
          </w:p>
          <w:p w14:paraId="4015D87B" w14:textId="77777777" w:rsidR="00AC2B93" w:rsidRPr="002131BC" w:rsidRDefault="00AC2B93" w:rsidP="002131BC">
            <w:pPr>
              <w:pStyle w:val="ListParagraph"/>
              <w:spacing w:after="0"/>
              <w:rPr>
                <w:b/>
                <w:bCs/>
                <w:color w:val="000000"/>
                <w:shd w:val="clear" w:color="auto" w:fill="FFFFFF"/>
              </w:rPr>
            </w:pPr>
          </w:p>
          <w:p w14:paraId="658781CB" w14:textId="13766538" w:rsidR="00AC2B93" w:rsidRPr="00FC6B90" w:rsidRDefault="00AC2B93" w:rsidP="0039220B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 w:rsidRPr="00905A43">
              <w:rPr>
                <w:rFonts w:cs="Arial"/>
                <w:b/>
              </w:rPr>
              <w:t>Identify the categories that represent the new information</w:t>
            </w:r>
            <w:r w:rsidRPr="005D3992">
              <w:rPr>
                <w:b/>
                <w:bCs/>
                <w:color w:val="000000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(check all that apply)</w:t>
            </w:r>
          </w:p>
          <w:p w14:paraId="1A8B2775" w14:textId="77777777" w:rsidR="00AC2B93" w:rsidRDefault="00AC2B93" w:rsidP="00F81FB2">
            <w:pPr>
              <w:pStyle w:val="ListParagraph"/>
              <w:spacing w:after="0"/>
              <w:ind w:left="0"/>
              <w:rPr>
                <w:bCs/>
                <w:color w:val="000000"/>
                <w:shd w:val="clear" w:color="auto" w:fill="FFFFFF"/>
              </w:rPr>
            </w:pPr>
            <w:sdt>
              <w:sdtPr>
                <w:rPr>
                  <w:rFonts w:cs="Arial"/>
                </w:rPr>
                <w:id w:val="209620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  <w:b/>
              </w:rPr>
              <w:t xml:space="preserve"> Risk: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Information that indicates a new or increased risk, or a safety issue. For example:</w:t>
            </w:r>
          </w:p>
          <w:p w14:paraId="67757DC1" w14:textId="77777777" w:rsidR="00AC2B93" w:rsidRPr="00FC6B90" w:rsidRDefault="00AC2B93" w:rsidP="00FC6B90">
            <w:pPr>
              <w:spacing w:after="0"/>
              <w:ind w:left="2520"/>
              <w:rPr>
                <w:bCs/>
                <w:color w:val="000000"/>
                <w:shd w:val="clear" w:color="auto" w:fill="FFFFFF"/>
              </w:rPr>
            </w:pPr>
          </w:p>
          <w:p w14:paraId="2166558B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 w:rsidRPr="00FC6B90">
              <w:rPr>
                <w:rFonts w:eastAsia="Times New Roman" w:cs="Times New Roman"/>
              </w:rPr>
              <w:t>New information (e.g., an inter</w:t>
            </w:r>
            <w:r>
              <w:rPr>
                <w:rFonts w:eastAsia="Times New Roman" w:cs="Times New Roman"/>
              </w:rPr>
              <w:t>im</w:t>
            </w:r>
            <w:r w:rsidRPr="00FC6B90">
              <w:rPr>
                <w:rFonts w:eastAsia="Times New Roman" w:cs="Times New Roman"/>
              </w:rPr>
              <w:t xml:space="preserve"> analysis, safety monitoring report, publication in the literature, sponsor report, or investigator finding) indicates an increase in the frequency or magnitude of a previously known </w:t>
            </w:r>
            <w:proofErr w:type="gramStart"/>
            <w:r w:rsidRPr="00FC6B90">
              <w:rPr>
                <w:rFonts w:eastAsia="Times New Roman" w:cs="Times New Roman"/>
              </w:rPr>
              <w:t>risk, or</w:t>
            </w:r>
            <w:proofErr w:type="gramEnd"/>
            <w:r w:rsidRPr="00FC6B90">
              <w:rPr>
                <w:rFonts w:eastAsia="Times New Roman" w:cs="Times New Roman"/>
              </w:rPr>
              <w:t xml:space="preserve"> uncovers a new risk.</w:t>
            </w:r>
          </w:p>
          <w:p w14:paraId="6DEC75B5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>
              <w:rPr>
                <w:rFonts w:eastAsia="Times New Roman" w:cs="Times New Roman"/>
              </w:rPr>
              <w:t>An investigator brochure, package insert, or device labeling is revised to indicate an increase in the frequency or magnitude of a previously known risk, or to describe a new risk.</w:t>
            </w:r>
          </w:p>
          <w:p w14:paraId="236C9425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 w:rsidRPr="007B633F">
              <w:rPr>
                <w:rFonts w:cs="Arial"/>
              </w:rPr>
              <w:t>Withdrawal, restriction, or modification of a marketed approval of a drug, device, or biologic used in a research protocol.</w:t>
            </w:r>
          </w:p>
          <w:p w14:paraId="177C1ECB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 w:rsidRPr="007B633F">
              <w:rPr>
                <w:rFonts w:cs="Arial"/>
              </w:rPr>
              <w:t>Protocol violation that harmed subjects or others or that indicates subjects or others might be at increased risk of harm.</w:t>
            </w:r>
          </w:p>
          <w:p w14:paraId="0FB612F0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 w:rsidRPr="007B633F">
              <w:rPr>
                <w:rFonts w:cs="Arial"/>
              </w:rPr>
              <w:lastRenderedPageBreak/>
              <w:t>Complaint of a subject that indicates subjects or others might be at increased risk of harm or at risk of a new harm.</w:t>
            </w:r>
          </w:p>
          <w:p w14:paraId="570135B6" w14:textId="77777777" w:rsidR="00AC2B93" w:rsidRPr="007B633F" w:rsidRDefault="00AC2B93" w:rsidP="002131BC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FF3333"/>
              </w:rPr>
            </w:pPr>
            <w:r w:rsidRPr="007B633F">
              <w:rPr>
                <w:rFonts w:cs="Arial"/>
              </w:rPr>
              <w:t>Any changes significantly affecting the conduct of the research.</w:t>
            </w:r>
          </w:p>
          <w:p w14:paraId="64766D9E" w14:textId="77777777" w:rsidR="00AC2B93" w:rsidRDefault="00AC2B93" w:rsidP="00F81FB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72712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633F">
              <w:rPr>
                <w:rFonts w:cs="Arial"/>
                <w:b/>
              </w:rPr>
              <w:t xml:space="preserve"> Harm:</w:t>
            </w:r>
            <w:r>
              <w:rPr>
                <w:rFonts w:cs="Arial"/>
              </w:rPr>
              <w:t xml:space="preserve"> Any harm experienced by a subject or other individual that, in the opinion of the investigator, is unexpected and at least probably related to the research procedures.</w:t>
            </w:r>
          </w:p>
          <w:p w14:paraId="2E5832D2" w14:textId="77777777" w:rsidR="00AC2B93" w:rsidRDefault="00AC2B93" w:rsidP="002131BC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7B633F">
              <w:rPr>
                <w:rFonts w:cs="Arial"/>
              </w:rPr>
              <w:t>A harm is “</w:t>
            </w:r>
            <w:r w:rsidRPr="007B633F">
              <w:rPr>
                <w:rFonts w:cs="Arial"/>
                <w:b/>
              </w:rPr>
              <w:t>unexpected</w:t>
            </w:r>
            <w:r w:rsidRPr="007B633F">
              <w:rPr>
                <w:rFonts w:cs="Arial"/>
              </w:rPr>
              <w:t>” when its specificity or severity is inconsistent with risk information previously reviewed and approved by the IRB in terms of nature, severity, frequency, and characteristics of the study population.</w:t>
            </w:r>
          </w:p>
          <w:p w14:paraId="08A275C3" w14:textId="77777777" w:rsidR="00AC2B93" w:rsidRDefault="00AC2B93" w:rsidP="002131BC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2701F">
              <w:rPr>
                <w:rFonts w:cs="Arial"/>
              </w:rPr>
              <w:t>A harm is “</w:t>
            </w:r>
            <w:r w:rsidRPr="00A2701F">
              <w:rPr>
                <w:rFonts w:cs="Arial"/>
                <w:b/>
              </w:rPr>
              <w:t>probably related</w:t>
            </w:r>
            <w:r w:rsidRPr="00A2701F">
              <w:rPr>
                <w:rFonts w:cs="Arial"/>
              </w:rPr>
              <w:t>” to the research procedures if, in the opinion of the investigator, the research procedures more likely than not caused the harm.</w:t>
            </w:r>
          </w:p>
          <w:p w14:paraId="5B8C7AA7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71272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2701F">
              <w:rPr>
                <w:rFonts w:cs="Arial"/>
                <w:b/>
                <w:bCs/>
              </w:rPr>
              <w:t>Non-compliance:</w:t>
            </w:r>
            <w:r w:rsidRPr="00A2701F">
              <w:rPr>
                <w:rFonts w:cs="Arial"/>
              </w:rPr>
              <w:t xml:space="preserve"> Non-compliance with the federal regulations governing human research or with the requirements or determinations of the IRB, or an allegation of such non-compliance.</w:t>
            </w:r>
          </w:p>
          <w:p w14:paraId="374A3714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12577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2701F">
              <w:rPr>
                <w:rFonts w:cs="Arial"/>
                <w:b/>
                <w:bCs/>
              </w:rPr>
              <w:t>Audit:</w:t>
            </w:r>
            <w:r w:rsidRPr="00A2701F">
              <w:rPr>
                <w:rFonts w:cs="Arial"/>
              </w:rPr>
              <w:t xml:space="preserve"> Audit, inspection, or inquiry by a federal agency.</w:t>
            </w:r>
          </w:p>
          <w:p w14:paraId="352FCF03" w14:textId="0A18447A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414360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Report:</w:t>
            </w:r>
            <w:r w:rsidRPr="001B274D">
              <w:rPr>
                <w:rFonts w:cs="Arial"/>
              </w:rPr>
              <w:t xml:space="preserve"> Written reports of study monitors</w:t>
            </w:r>
            <w:r>
              <w:rPr>
                <w:rFonts w:cs="Arial"/>
              </w:rPr>
              <w:t xml:space="preserve"> </w:t>
            </w:r>
            <w:r w:rsidRPr="002131BC">
              <w:rPr>
                <w:rFonts w:cs="Arial"/>
              </w:rPr>
              <w:t>that include findings that negatively affect subject's rights, safety, welfare or their willingness to continue study participation, or that may affect the integrity of the research data.  As a reminder, all monitoring reports should be forwarded via email to CTAC regardless of findings.</w:t>
            </w:r>
          </w:p>
          <w:p w14:paraId="06256A47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32365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Researcher error:</w:t>
            </w:r>
            <w:r w:rsidRPr="001B274D">
              <w:rPr>
                <w:rFonts w:cs="Arial"/>
              </w:rPr>
              <w:t xml:space="preserve"> Failure to follow the protocol due to the action or inaction of the investigator or research staff.</w:t>
            </w:r>
          </w:p>
          <w:p w14:paraId="646AE482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63684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Confidentiality:</w:t>
            </w:r>
            <w:r w:rsidRPr="001B274D">
              <w:rPr>
                <w:rFonts w:cs="Arial"/>
              </w:rPr>
              <w:t xml:space="preserve"> Breach of confidentiality.</w:t>
            </w:r>
          </w:p>
          <w:p w14:paraId="73CD2A56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774984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Unreviewed change:</w:t>
            </w:r>
            <w:r w:rsidRPr="001B274D">
              <w:rPr>
                <w:rFonts w:cs="Arial"/>
              </w:rPr>
              <w:t xml:space="preserve"> Change to the protocol taken without prior IRB review to eliminate an apparent immediate hazard to a subject.</w:t>
            </w:r>
          </w:p>
          <w:p w14:paraId="20DE20A7" w14:textId="48D1439E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33284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Incarceration:</w:t>
            </w:r>
            <w:r w:rsidRPr="001B274D">
              <w:rPr>
                <w:rFonts w:cs="Arial"/>
              </w:rPr>
              <w:t xml:space="preserve"> Incarceration of a subject in a study not approved by the IRB to involve prisoners</w:t>
            </w:r>
            <w:r>
              <w:rPr>
                <w:rFonts w:cs="Arial"/>
              </w:rPr>
              <w:t xml:space="preserve"> in non-exempt research.</w:t>
            </w:r>
          </w:p>
          <w:p w14:paraId="04976071" w14:textId="62445B1F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64920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Complaint:</w:t>
            </w:r>
            <w:r w:rsidRPr="001B274D">
              <w:rPr>
                <w:rFonts w:cs="Arial"/>
              </w:rPr>
              <w:t xml:space="preserve"> Complaint of a subject that cannot be resolved by the research team.</w:t>
            </w:r>
            <w:r>
              <w:rPr>
                <w:rFonts w:cs="Arial"/>
              </w:rPr>
              <w:t xml:space="preserve"> Such complaints generally affect the rights, welfare, safety of subjects or their willingness to continue with study participation.</w:t>
            </w:r>
          </w:p>
          <w:p w14:paraId="3E5B8440" w14:textId="77777777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78137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B274D">
              <w:rPr>
                <w:rFonts w:cs="Arial"/>
                <w:b/>
                <w:bCs/>
              </w:rPr>
              <w:t>Suspension:</w:t>
            </w:r>
            <w:r w:rsidRPr="001B274D">
              <w:rPr>
                <w:rFonts w:cs="Arial"/>
              </w:rPr>
              <w:t xml:space="preserve"> Premature suspension or termination of the research by the sponsor, investigator, or institution.</w:t>
            </w:r>
          </w:p>
          <w:p w14:paraId="1BE2F6E1" w14:textId="4CA53089" w:rsidR="00AC2B93" w:rsidRDefault="00AC2B93" w:rsidP="00A2701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382915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2131BC">
              <w:rPr>
                <w:rFonts w:cs="Arial"/>
                <w:b/>
              </w:rPr>
              <w:t>ICF/HIPAA Deviations:</w:t>
            </w:r>
            <w:r w:rsidRPr="002131BC">
              <w:rPr>
                <w:rFonts w:cs="Arial"/>
              </w:rPr>
              <w:t xml:space="preserve"> Deviations involving the consent signature(s), missing ICF/HIPAA forms, or using the wrong/expired forms to consent a subject.</w:t>
            </w:r>
          </w:p>
          <w:p w14:paraId="411074E7" w14:textId="77777777" w:rsidR="00AC2B93" w:rsidRPr="00A2701F" w:rsidRDefault="00AC2B93" w:rsidP="00A2701F">
            <w:pPr>
              <w:rPr>
                <w:rFonts w:cs="Arial"/>
              </w:rPr>
            </w:pPr>
            <w:r w:rsidRPr="00D912B1">
              <w:rPr>
                <w:rFonts w:cs="Arial"/>
                <w:b/>
              </w:rPr>
              <w:t>Important!</w:t>
            </w:r>
            <w:r w:rsidRPr="00D912B1">
              <w:rPr>
                <w:rFonts w:cs="Arial"/>
              </w:rPr>
              <w:t xml:space="preserve"> Information that does not fit into one of the categories above does not need to be reported to the IRB as new information.</w:t>
            </w:r>
          </w:p>
        </w:tc>
        <w:tc>
          <w:tcPr>
            <w:tcW w:w="5400" w:type="dxa"/>
          </w:tcPr>
          <w:p w14:paraId="0A50D15B" w14:textId="77777777" w:rsidR="00AC2B93" w:rsidRPr="00937AB7" w:rsidRDefault="00AC2B93" w:rsidP="003541BD">
            <w:pPr>
              <w:rPr>
                <w:b/>
                <w:noProof/>
              </w:rPr>
            </w:pPr>
          </w:p>
        </w:tc>
      </w:tr>
      <w:tr w:rsidR="00AC2B93" w:rsidRPr="00937AB7" w14:paraId="3F199787" w14:textId="597C3346" w:rsidTr="00AC2B93">
        <w:trPr>
          <w:trHeight w:val="777"/>
        </w:trPr>
        <w:tc>
          <w:tcPr>
            <w:tcW w:w="5670" w:type="dxa"/>
          </w:tcPr>
          <w:p w14:paraId="0FD0BAFC" w14:textId="77777777" w:rsidR="00AC2B93" w:rsidRPr="005D3992" w:rsidRDefault="00AC2B93" w:rsidP="002131BC">
            <w:pPr>
              <w:pStyle w:val="ListParagraph"/>
              <w:numPr>
                <w:ilvl w:val="0"/>
                <w:numId w:val="16"/>
              </w:numPr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 w:rsidRPr="00937AB7">
              <w:rPr>
                <w:rFonts w:cs="Arial"/>
                <w:color w:val="FF3333"/>
              </w:rPr>
              <w:lastRenderedPageBreak/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Briefly describe the new information</w:t>
            </w:r>
            <w:r w:rsidRPr="005D3992">
              <w:rPr>
                <w:b/>
                <w:bCs/>
                <w:color w:val="000000"/>
                <w:shd w:val="clear" w:color="auto" w:fill="FFFFFF"/>
              </w:rPr>
              <w:t>:</w:t>
            </w:r>
          </w:p>
          <w:p w14:paraId="55A214B6" w14:textId="77777777" w:rsidR="00AC2B93" w:rsidRPr="00937AB7" w:rsidRDefault="00AC2B93" w:rsidP="00036911">
            <w:pPr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              </w:t>
            </w:r>
            <w:r w:rsidRPr="00937AB7">
              <w:rPr>
                <w:noProof/>
              </w:rPr>
              <w:drawing>
                <wp:inline distT="0" distB="0" distL="0" distR="0" wp14:anchorId="4A438C7C" wp14:editId="1C713E73">
                  <wp:extent cx="2844390" cy="768096"/>
                  <wp:effectExtent l="0" t="0" r="0" b="0"/>
                  <wp:docPr id="1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390" cy="76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0CC7EC82" w14:textId="77777777" w:rsidR="00AC2B93" w:rsidRPr="00937AB7" w:rsidRDefault="00AC2B93" w:rsidP="003541BD">
            <w:pPr>
              <w:rPr>
                <w:rFonts w:cs="Arial"/>
              </w:rPr>
            </w:pPr>
          </w:p>
        </w:tc>
      </w:tr>
      <w:tr w:rsidR="00AC2B93" w:rsidRPr="00937AB7" w14:paraId="11E3872E" w14:textId="6CC8F62A" w:rsidTr="00AC2B93">
        <w:trPr>
          <w:trHeight w:val="948"/>
        </w:trPr>
        <w:tc>
          <w:tcPr>
            <w:tcW w:w="5670" w:type="dxa"/>
          </w:tcPr>
          <w:p w14:paraId="53D6F859" w14:textId="77777777" w:rsidR="00AC2B93" w:rsidRDefault="00AC2B93" w:rsidP="002131B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240" w:after="100" w:afterAutospacing="1" w:line="240" w:lineRule="auto"/>
              <w:rPr>
                <w:rStyle w:val="printquestion"/>
                <w:b/>
                <w:bCs/>
                <w:color w:val="000000"/>
              </w:rPr>
            </w:pPr>
            <w:r>
              <w:rPr>
                <w:rStyle w:val="printquestion"/>
                <w:b/>
                <w:bCs/>
                <w:color w:val="000000"/>
              </w:rPr>
              <w:t>In the submitter’s opinion:</w:t>
            </w:r>
          </w:p>
          <w:p w14:paraId="79025428" w14:textId="50BDA1C8" w:rsidR="00AC2B93" w:rsidRDefault="00AC2B93" w:rsidP="0092321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100" w:afterAutospacing="1" w:line="240" w:lineRule="auto"/>
              <w:rPr>
                <w:rStyle w:val="Hyperlink"/>
                <w:color w:val="004165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 w:rsidRPr="00D912B1">
              <w:rPr>
                <w:b/>
                <w:color w:val="000000"/>
              </w:rPr>
              <w:t>Does this information indicate a new or increased risk, or a safety issue?</w:t>
            </w:r>
            <w:r w:rsidRPr="00D912B1">
              <w:rPr>
                <w:color w:val="000000"/>
              </w:rPr>
              <w:br/>
            </w:r>
            <w:r w:rsidRPr="00D912B1">
              <w:rPr>
                <w:color w:val="000000"/>
              </w:rPr>
              <w:object w:dxaOrig="225" w:dyaOrig="225" w14:anchorId="3F758D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20.25pt;height:17.25pt" o:ole="">
                  <v:imagedata r:id="rId8" o:title=""/>
                </v:shape>
                <w:control r:id="rId9" w:name="DefaultOcxName61" w:shapeid="_x0000_i1204"/>
              </w:object>
            </w:r>
            <w:r w:rsidRPr="00D912B1">
              <w:rPr>
                <w:color w:val="000000"/>
              </w:rPr>
              <w:t>Yes </w:t>
            </w:r>
            <w:r w:rsidRPr="00D912B1">
              <w:rPr>
                <w:rStyle w:val="apple-converted-space"/>
                <w:color w:val="000000"/>
              </w:rPr>
              <w:t> </w:t>
            </w:r>
            <w:r w:rsidRPr="00D912B1">
              <w:rPr>
                <w:color w:val="000000"/>
              </w:rPr>
              <w:object w:dxaOrig="225" w:dyaOrig="225" w14:anchorId="1BC64642">
                <v:shape id="_x0000_i1203" type="#_x0000_t75" style="width:20.25pt;height:17.25pt" o:ole="">
                  <v:imagedata r:id="rId10" o:title=""/>
                </v:shape>
                <w:control r:id="rId11" w:name="DefaultOcxName71" w:shapeid="_x0000_i1203"/>
              </w:object>
            </w:r>
            <w:r w:rsidRPr="00D912B1">
              <w:rPr>
                <w:color w:val="000000"/>
              </w:rPr>
              <w:t>No        </w:t>
            </w:r>
            <w:hyperlink r:id="rId12" w:history="1">
              <w:r w:rsidRPr="00D912B1">
                <w:rPr>
                  <w:rStyle w:val="Hyperlink"/>
                  <w:color w:val="004165"/>
                </w:rPr>
                <w:t>Clear</w:t>
              </w:r>
            </w:hyperlink>
          </w:p>
          <w:p w14:paraId="69637CF6" w14:textId="7428F8B7" w:rsidR="00AC2B93" w:rsidRDefault="00AC2B93" w:rsidP="0092321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100" w:afterAutospacing="1" w:line="240" w:lineRule="auto"/>
              <w:rPr>
                <w:rStyle w:val="Hyperlink"/>
                <w:color w:val="004165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b/>
                <w:color w:val="000000"/>
              </w:rPr>
              <w:t>Does the study need revision?</w:t>
            </w:r>
            <w:r w:rsidRPr="00D912B1">
              <w:rPr>
                <w:color w:val="000000"/>
              </w:rPr>
              <w:br/>
            </w:r>
            <w:r w:rsidRPr="00D912B1">
              <w:rPr>
                <w:color w:val="000000"/>
              </w:rPr>
              <w:object w:dxaOrig="225" w:dyaOrig="225" w14:anchorId="20820860">
                <v:shape id="_x0000_i1202" type="#_x0000_t75" style="width:20.25pt;height:17.25pt" o:ole="">
                  <v:imagedata r:id="rId8" o:title=""/>
                </v:shape>
                <w:control r:id="rId13" w:name="DefaultOcxName611" w:shapeid="_x0000_i1202"/>
              </w:object>
            </w:r>
            <w:r w:rsidRPr="00D912B1">
              <w:rPr>
                <w:color w:val="000000"/>
              </w:rPr>
              <w:t>Yes </w:t>
            </w:r>
            <w:r w:rsidRPr="00D912B1">
              <w:rPr>
                <w:rStyle w:val="apple-converted-space"/>
                <w:color w:val="000000"/>
              </w:rPr>
              <w:t> </w:t>
            </w:r>
            <w:r w:rsidRPr="00D912B1">
              <w:rPr>
                <w:color w:val="000000"/>
              </w:rPr>
              <w:object w:dxaOrig="225" w:dyaOrig="225" w14:anchorId="37881FC5">
                <v:shape id="_x0000_i1201" type="#_x0000_t75" style="width:20.25pt;height:17.25pt" o:ole="">
                  <v:imagedata r:id="rId10" o:title=""/>
                </v:shape>
                <w:control r:id="rId14" w:name="DefaultOcxName711" w:shapeid="_x0000_i1201"/>
              </w:object>
            </w:r>
            <w:r w:rsidRPr="00D912B1">
              <w:rPr>
                <w:color w:val="000000"/>
              </w:rPr>
              <w:t>No        </w:t>
            </w:r>
            <w:hyperlink r:id="rId15" w:history="1">
              <w:r w:rsidRPr="00D912B1">
                <w:rPr>
                  <w:rStyle w:val="Hyperlink"/>
                  <w:color w:val="004165"/>
                </w:rPr>
                <w:t>Clear</w:t>
              </w:r>
            </w:hyperlink>
          </w:p>
          <w:p w14:paraId="28BDE214" w14:textId="5BB58D2C" w:rsidR="00AC2B93" w:rsidRDefault="00AC2B93" w:rsidP="0092321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100" w:afterAutospacing="1" w:line="240" w:lineRule="auto"/>
              <w:rPr>
                <w:rStyle w:val="Hyperlink"/>
                <w:color w:val="004165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b/>
                <w:color w:val="000000"/>
              </w:rPr>
              <w:t>Does the consent document need revision?</w:t>
            </w:r>
            <w:r w:rsidRPr="00D912B1">
              <w:rPr>
                <w:color w:val="000000"/>
              </w:rPr>
              <w:br/>
            </w:r>
            <w:r w:rsidRPr="00D912B1">
              <w:rPr>
                <w:color w:val="000000"/>
              </w:rPr>
              <w:object w:dxaOrig="225" w:dyaOrig="225" w14:anchorId="7C379AAF">
                <v:shape id="_x0000_i1200" type="#_x0000_t75" style="width:20.25pt;height:17.25pt" o:ole="">
                  <v:imagedata r:id="rId8" o:title=""/>
                </v:shape>
                <w:control r:id="rId16" w:name="DefaultOcxName6111" w:shapeid="_x0000_i1200"/>
              </w:object>
            </w:r>
            <w:r w:rsidRPr="00D912B1">
              <w:rPr>
                <w:color w:val="000000"/>
              </w:rPr>
              <w:t>Yes </w:t>
            </w:r>
            <w:r w:rsidRPr="00D912B1">
              <w:rPr>
                <w:rStyle w:val="apple-converted-space"/>
                <w:color w:val="000000"/>
              </w:rPr>
              <w:t> </w:t>
            </w:r>
            <w:r w:rsidRPr="00D912B1">
              <w:rPr>
                <w:color w:val="000000"/>
              </w:rPr>
              <w:object w:dxaOrig="225" w:dyaOrig="225" w14:anchorId="7C362EC5">
                <v:shape id="_x0000_i1199" type="#_x0000_t75" style="width:20.25pt;height:17.25pt" o:ole="">
                  <v:imagedata r:id="rId10" o:title=""/>
                </v:shape>
                <w:control r:id="rId17" w:name="DefaultOcxName7111" w:shapeid="_x0000_i1199"/>
              </w:object>
            </w:r>
            <w:r w:rsidRPr="00D912B1">
              <w:rPr>
                <w:color w:val="000000"/>
              </w:rPr>
              <w:t>No        </w:t>
            </w:r>
            <w:hyperlink r:id="rId18" w:history="1">
              <w:r w:rsidRPr="00D912B1">
                <w:rPr>
                  <w:rStyle w:val="Hyperlink"/>
                  <w:color w:val="004165"/>
                </w:rPr>
                <w:t>Clear</w:t>
              </w:r>
            </w:hyperlink>
          </w:p>
          <w:p w14:paraId="1796E4A5" w14:textId="77777777" w:rsidR="00AC2B93" w:rsidRPr="00D912B1" w:rsidRDefault="00AC2B93" w:rsidP="00D912B1">
            <w:pPr>
              <w:shd w:val="clear" w:color="auto" w:fill="FFFFFF"/>
              <w:spacing w:before="240" w:after="100" w:afterAutospacing="1" w:line="240" w:lineRule="auto"/>
              <w:rPr>
                <w:color w:val="004165"/>
              </w:rPr>
            </w:pPr>
            <w:r w:rsidRPr="00D912B1">
              <w:t>If revisions are required, describe them above and submit a study modification for review.</w:t>
            </w:r>
          </w:p>
        </w:tc>
        <w:tc>
          <w:tcPr>
            <w:tcW w:w="5400" w:type="dxa"/>
          </w:tcPr>
          <w:p w14:paraId="74989946" w14:textId="77777777" w:rsidR="00AC2B93" w:rsidRPr="00937AB7" w:rsidRDefault="00AC2B93" w:rsidP="003541BD">
            <w:pPr>
              <w:rPr>
                <w:rFonts w:cs="Arial"/>
                <w:color w:val="FF3333"/>
              </w:rPr>
            </w:pPr>
          </w:p>
        </w:tc>
      </w:tr>
      <w:tr w:rsidR="00A474DF" w:rsidRPr="00937AB7" w14:paraId="5DBF009E" w14:textId="1D3D018D" w:rsidTr="001B4038">
        <w:trPr>
          <w:trHeight w:val="1488"/>
        </w:trPr>
        <w:tc>
          <w:tcPr>
            <w:tcW w:w="5670" w:type="dxa"/>
          </w:tcPr>
          <w:p w14:paraId="60C59BFE" w14:textId="77777777" w:rsidR="00A474DF" w:rsidRDefault="00A474DF" w:rsidP="002131BC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</w:rPr>
            </w:pPr>
            <w:r w:rsidRPr="00923214">
              <w:rPr>
                <w:rFonts w:cs="Arial"/>
                <w:b/>
              </w:rPr>
              <w:t>Related studies and modifications:</w:t>
            </w:r>
          </w:p>
          <w:p w14:paraId="17FE4687" w14:textId="77777777" w:rsidR="00A474DF" w:rsidRPr="00937AB7" w:rsidRDefault="00A474DF" w:rsidP="00923214">
            <w:pPr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5AD3DDE" wp14:editId="222B42B2">
                  <wp:extent cx="1909267" cy="221721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491" cy="22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67"/>
              <w:gridCol w:w="1075"/>
              <w:gridCol w:w="956"/>
              <w:gridCol w:w="1431"/>
              <w:gridCol w:w="936"/>
              <w:gridCol w:w="937"/>
            </w:tblGrid>
            <w:tr w:rsidR="00A474DF" w:rsidRPr="00937AB7" w14:paraId="6C26D579" w14:textId="77777777" w:rsidTr="00923214">
              <w:trPr>
                <w:tblHeader/>
                <w:tblCellSpacing w:w="0" w:type="dxa"/>
              </w:trPr>
              <w:tc>
                <w:tcPr>
                  <w:tcW w:w="54" w:type="dxa"/>
                  <w:shd w:val="clear" w:color="auto" w:fill="DDDEDE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14:paraId="10E46810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" w:type="dxa"/>
                  <w:shd w:val="clear" w:color="auto" w:fill="DDDEDE"/>
                  <w:hideMark/>
                </w:tcPr>
                <w:p w14:paraId="2578D813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937AB7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4" w:type="dxa"/>
                  <w:shd w:val="clear" w:color="auto" w:fill="DDDEDE"/>
                  <w:hideMark/>
                </w:tcPr>
                <w:p w14:paraId="28061577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ID</w:t>
                  </w:r>
                </w:p>
              </w:tc>
              <w:tc>
                <w:tcPr>
                  <w:tcW w:w="1292" w:type="dxa"/>
                  <w:shd w:val="clear" w:color="auto" w:fill="DDDEDE"/>
                  <w:hideMark/>
                </w:tcPr>
                <w:p w14:paraId="0C72316D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Short Title</w:t>
                  </w:r>
                </w:p>
              </w:tc>
              <w:tc>
                <w:tcPr>
                  <w:tcW w:w="1942" w:type="dxa"/>
                  <w:shd w:val="clear" w:color="auto" w:fill="DDDEDE"/>
                  <w:hideMark/>
                </w:tcPr>
                <w:p w14:paraId="13DEE91C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Investigator</w:t>
                  </w:r>
                </w:p>
              </w:tc>
              <w:tc>
                <w:tcPr>
                  <w:tcW w:w="1264" w:type="dxa"/>
                  <w:shd w:val="clear" w:color="auto" w:fill="DDDEDE"/>
                  <w:hideMark/>
                </w:tcPr>
                <w:p w14:paraId="69A187B9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 xml:space="preserve">State                     </w:t>
                  </w:r>
                </w:p>
              </w:tc>
              <w:tc>
                <w:tcPr>
                  <w:tcW w:w="1265" w:type="dxa"/>
                  <w:shd w:val="clear" w:color="auto" w:fill="DDDEDE"/>
                </w:tcPr>
                <w:p w14:paraId="74E0B904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IRB Office</w:t>
                  </w:r>
                </w:p>
              </w:tc>
            </w:tr>
            <w:tr w:rsidR="00A474DF" w:rsidRPr="00937AB7" w14:paraId="423436BB" w14:textId="77777777" w:rsidTr="00F81FB2">
              <w:trPr>
                <w:trHeight w:val="399"/>
                <w:tblCellSpacing w:w="0" w:type="dxa"/>
              </w:trPr>
              <w:tc>
                <w:tcPr>
                  <w:tcW w:w="54" w:type="dxa"/>
                  <w:hideMark/>
                </w:tcPr>
                <w:p w14:paraId="28D86916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" w:type="dxa"/>
                  <w:hideMark/>
                </w:tcPr>
                <w:p w14:paraId="11443AA6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217" w:type="dxa"/>
                  <w:gridSpan w:val="5"/>
                  <w:hideMark/>
                </w:tcPr>
                <w:p w14:paraId="018ABAFD" w14:textId="77777777" w:rsidR="00A474DF" w:rsidRPr="00937AB7" w:rsidRDefault="00A474DF" w:rsidP="00923214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937AB7">
                    <w:rPr>
                      <w:rFonts w:eastAsia="Times New Roman" w:cs="Times New Roman"/>
                      <w:sz w:val="18"/>
                      <w:szCs w:val="18"/>
                    </w:rPr>
                    <w:t>There are no items to display</w:t>
                  </w:r>
                </w:p>
              </w:tc>
            </w:tr>
          </w:tbl>
          <w:p w14:paraId="68246DF6" w14:textId="77777777" w:rsidR="00A474DF" w:rsidRPr="00923214" w:rsidRDefault="00A474DF" w:rsidP="00923214">
            <w:pPr>
              <w:pStyle w:val="ListParagraph"/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14:paraId="78AEF9DD" w14:textId="77777777" w:rsidR="00A474DF" w:rsidRPr="00A474DF" w:rsidRDefault="00A474DF" w:rsidP="00A474DF">
            <w:pPr>
              <w:rPr>
                <w:rFonts w:cs="Arial"/>
                <w:b/>
                <w:color w:val="00B050"/>
              </w:rPr>
            </w:pPr>
            <w:r w:rsidRPr="00A474DF">
              <w:rPr>
                <w:rFonts w:cs="Arial"/>
                <w:b/>
                <w:color w:val="00B050"/>
              </w:rPr>
              <w:lastRenderedPageBreak/>
              <w:t>Related Studies and Modifications</w:t>
            </w:r>
          </w:p>
          <w:p w14:paraId="6BB48F37" w14:textId="77777777" w:rsidR="00A474DF" w:rsidRPr="00A474DF" w:rsidRDefault="00A474DF" w:rsidP="00A474DF">
            <w:p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t>The modifications in the list are filtered so only modifications to studies already related to this RNI are shown.</w:t>
            </w:r>
          </w:p>
          <w:p w14:paraId="08E71B9B" w14:textId="77777777" w:rsidR="00A474DF" w:rsidRPr="00A474DF" w:rsidRDefault="00A474DF" w:rsidP="00A474DF">
            <w:p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lastRenderedPageBreak/>
              <w:t xml:space="preserve">Tip: To add a related modification when it is not available in the selection list: </w:t>
            </w:r>
          </w:p>
          <w:p w14:paraId="251ACF12" w14:textId="77777777" w:rsidR="00A474DF" w:rsidRPr="00A474DF" w:rsidRDefault="00A474DF" w:rsidP="00A474D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t>Add the modification’s parent study.</w:t>
            </w:r>
          </w:p>
          <w:p w14:paraId="10869D24" w14:textId="77777777" w:rsidR="00A474DF" w:rsidRPr="00A474DF" w:rsidRDefault="00A474DF" w:rsidP="00A474D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t>Click the Save link at the top or bottom of the page.</w:t>
            </w:r>
          </w:p>
          <w:p w14:paraId="17471904" w14:textId="4E25BED2" w:rsidR="00A474DF" w:rsidRPr="00A474DF" w:rsidRDefault="00A474DF" w:rsidP="00A474DF">
            <w:pPr>
              <w:pStyle w:val="ListParagraph"/>
              <w:rPr>
                <w:rFonts w:cs="Arial"/>
                <w:color w:val="00B050"/>
              </w:rPr>
            </w:pPr>
            <w:r w:rsidRPr="00A474DF">
              <w:rPr>
                <w:noProof/>
              </w:rPr>
              <w:drawing>
                <wp:inline distT="0" distB="0" distL="0" distR="0" wp14:anchorId="217AA23E" wp14:editId="04911D82">
                  <wp:extent cx="2034540" cy="190500"/>
                  <wp:effectExtent l="0" t="0" r="3810" b="0"/>
                  <wp:docPr id="7" name="Picture 7" descr="Save link at top or bottom of SmartForm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Save link at top or bottom of SmartForm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76501" w14:textId="77777777" w:rsidR="00A474DF" w:rsidRPr="00A474DF" w:rsidRDefault="00A474DF" w:rsidP="00A474D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t>Now click Add again under Related studies and modifications.</w:t>
            </w:r>
          </w:p>
          <w:p w14:paraId="48714016" w14:textId="3565873C" w:rsidR="00A474DF" w:rsidRPr="00A474DF" w:rsidRDefault="00A474DF" w:rsidP="003541BD">
            <w:pPr>
              <w:rPr>
                <w:rFonts w:cs="Arial"/>
                <w:color w:val="00B050"/>
              </w:rPr>
            </w:pPr>
            <w:r w:rsidRPr="00A474DF">
              <w:rPr>
                <w:rFonts w:cs="Arial"/>
                <w:color w:val="00B050"/>
              </w:rPr>
              <w:t>The modification is available in the selection list.</w:t>
            </w:r>
          </w:p>
        </w:tc>
      </w:tr>
    </w:tbl>
    <w:p w14:paraId="4EFBDD76" w14:textId="77777777" w:rsidR="00DE69AB" w:rsidRDefault="00DE69AB">
      <w:bookmarkStart w:id="1" w:name="_GoBack"/>
      <w:bookmarkEnd w:id="1"/>
    </w:p>
    <w:p w14:paraId="68C035B0" w14:textId="77777777" w:rsidR="00923214" w:rsidRDefault="00923214"/>
    <w:sectPr w:rsidR="0092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373"/>
    <w:multiLevelType w:val="hybridMultilevel"/>
    <w:tmpl w:val="841C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025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BC6"/>
    <w:multiLevelType w:val="hybridMultilevel"/>
    <w:tmpl w:val="2C96F6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7AA3"/>
    <w:multiLevelType w:val="multilevel"/>
    <w:tmpl w:val="E92835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101D"/>
    <w:multiLevelType w:val="multilevel"/>
    <w:tmpl w:val="E92835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53735"/>
    <w:multiLevelType w:val="hybridMultilevel"/>
    <w:tmpl w:val="60B811DC"/>
    <w:lvl w:ilvl="0" w:tplc="F5EABA82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9B1269"/>
    <w:multiLevelType w:val="hybridMultilevel"/>
    <w:tmpl w:val="CE506658"/>
    <w:lvl w:ilvl="0" w:tplc="AF5ABF3E">
      <w:start w:val="2"/>
      <w:numFmt w:val="decimal"/>
      <w:lvlText w:val="%1."/>
      <w:lvlJc w:val="left"/>
      <w:pPr>
        <w:ind w:left="720" w:hanging="332"/>
      </w:pPr>
      <w:rPr>
        <w:b/>
        <w:bCs/>
        <w:spacing w:val="-10"/>
        <w:w w:val="100"/>
      </w:rPr>
    </w:lvl>
    <w:lvl w:ilvl="1" w:tplc="28EE8B96">
      <w:start w:val="1"/>
      <w:numFmt w:val="lowerLetter"/>
      <w:lvlText w:val="%2."/>
      <w:lvlJc w:val="left"/>
      <w:pPr>
        <w:ind w:left="1296" w:hanging="332"/>
      </w:pPr>
      <w:rPr>
        <w:b/>
        <w:bCs/>
        <w:spacing w:val="-10"/>
        <w:w w:val="100"/>
      </w:rPr>
    </w:lvl>
    <w:lvl w:ilvl="2" w:tplc="87787628">
      <w:numFmt w:val="bullet"/>
      <w:lvlText w:val="•"/>
      <w:lvlJc w:val="left"/>
      <w:pPr>
        <w:ind w:left="1780" w:hanging="332"/>
      </w:pPr>
    </w:lvl>
    <w:lvl w:ilvl="3" w:tplc="485204AE">
      <w:numFmt w:val="bullet"/>
      <w:lvlText w:val="•"/>
      <w:lvlJc w:val="left"/>
      <w:pPr>
        <w:ind w:left="3055" w:hanging="332"/>
      </w:pPr>
    </w:lvl>
    <w:lvl w:ilvl="4" w:tplc="EC2849D4">
      <w:numFmt w:val="bullet"/>
      <w:lvlText w:val="•"/>
      <w:lvlJc w:val="left"/>
      <w:pPr>
        <w:ind w:left="4330" w:hanging="332"/>
      </w:pPr>
    </w:lvl>
    <w:lvl w:ilvl="5" w:tplc="9FD421E8">
      <w:numFmt w:val="bullet"/>
      <w:lvlText w:val="•"/>
      <w:lvlJc w:val="left"/>
      <w:pPr>
        <w:ind w:left="5605" w:hanging="332"/>
      </w:pPr>
    </w:lvl>
    <w:lvl w:ilvl="6" w:tplc="34FC2798">
      <w:numFmt w:val="bullet"/>
      <w:lvlText w:val="•"/>
      <w:lvlJc w:val="left"/>
      <w:pPr>
        <w:ind w:left="6880" w:hanging="332"/>
      </w:pPr>
    </w:lvl>
    <w:lvl w:ilvl="7" w:tplc="4CDC0CC8">
      <w:numFmt w:val="bullet"/>
      <w:lvlText w:val="•"/>
      <w:lvlJc w:val="left"/>
      <w:pPr>
        <w:ind w:left="8155" w:hanging="332"/>
      </w:pPr>
    </w:lvl>
    <w:lvl w:ilvl="8" w:tplc="A7FCDA60">
      <w:numFmt w:val="bullet"/>
      <w:lvlText w:val="•"/>
      <w:lvlJc w:val="left"/>
      <w:pPr>
        <w:ind w:left="9430" w:hanging="332"/>
      </w:pPr>
    </w:lvl>
  </w:abstractNum>
  <w:abstractNum w:abstractNumId="7" w15:restartNumberingAfterBreak="0">
    <w:nsid w:val="2720248D"/>
    <w:multiLevelType w:val="multilevel"/>
    <w:tmpl w:val="B578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232C3"/>
    <w:multiLevelType w:val="hybridMultilevel"/>
    <w:tmpl w:val="2AD46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A6658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C687B"/>
    <w:multiLevelType w:val="multilevel"/>
    <w:tmpl w:val="E92835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4F00"/>
    <w:multiLevelType w:val="hybridMultilevel"/>
    <w:tmpl w:val="020E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42E8"/>
    <w:multiLevelType w:val="hybridMultilevel"/>
    <w:tmpl w:val="195C38EC"/>
    <w:lvl w:ilvl="0" w:tplc="F7F642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A3E52"/>
    <w:multiLevelType w:val="multilevel"/>
    <w:tmpl w:val="E92835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2"/>
    </w:lvlOverride>
  </w:num>
  <w:num w:numId="9">
    <w:abstractNumId w:val="7"/>
    <w:lvlOverride w:ilvl="0">
      <w:startOverride w:val="3"/>
    </w:lvlOverride>
  </w:num>
  <w:num w:numId="10">
    <w:abstractNumId w:val="11"/>
  </w:num>
  <w:num w:numId="11">
    <w:abstractNumId w:val="0"/>
  </w:num>
  <w:num w:numId="12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2"/>
  </w:num>
  <w:num w:numId="15">
    <w:abstractNumId w:val="10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0MDEzMLU0NjEyMDFW0lEKTi0uzszPAykwqgUA6j4f0SwAAAA="/>
  </w:docVars>
  <w:rsids>
    <w:rsidRoot w:val="003541BD"/>
    <w:rsid w:val="00016839"/>
    <w:rsid w:val="000365A7"/>
    <w:rsid w:val="00036911"/>
    <w:rsid w:val="00054059"/>
    <w:rsid w:val="0007007F"/>
    <w:rsid w:val="0009549A"/>
    <w:rsid w:val="000C0B16"/>
    <w:rsid w:val="000E0727"/>
    <w:rsid w:val="001700F4"/>
    <w:rsid w:val="001B274D"/>
    <w:rsid w:val="001D3A62"/>
    <w:rsid w:val="002131BC"/>
    <w:rsid w:val="00241173"/>
    <w:rsid w:val="002655CC"/>
    <w:rsid w:val="002D3C3D"/>
    <w:rsid w:val="00301085"/>
    <w:rsid w:val="00303B86"/>
    <w:rsid w:val="003541BD"/>
    <w:rsid w:val="00361DEF"/>
    <w:rsid w:val="0039220B"/>
    <w:rsid w:val="003D3FC6"/>
    <w:rsid w:val="00400197"/>
    <w:rsid w:val="004234D0"/>
    <w:rsid w:val="0048474C"/>
    <w:rsid w:val="004D2465"/>
    <w:rsid w:val="004E4329"/>
    <w:rsid w:val="004F55DF"/>
    <w:rsid w:val="00507914"/>
    <w:rsid w:val="005610C6"/>
    <w:rsid w:val="005D2F39"/>
    <w:rsid w:val="005D3992"/>
    <w:rsid w:val="005E1C0A"/>
    <w:rsid w:val="00633B0C"/>
    <w:rsid w:val="00641BD6"/>
    <w:rsid w:val="006477A7"/>
    <w:rsid w:val="00657806"/>
    <w:rsid w:val="0067730F"/>
    <w:rsid w:val="006967ED"/>
    <w:rsid w:val="00744A89"/>
    <w:rsid w:val="0075452E"/>
    <w:rsid w:val="00763302"/>
    <w:rsid w:val="007735C5"/>
    <w:rsid w:val="007B633F"/>
    <w:rsid w:val="007D4B8A"/>
    <w:rsid w:val="00892FA7"/>
    <w:rsid w:val="008E094A"/>
    <w:rsid w:val="008F66DB"/>
    <w:rsid w:val="00903CC4"/>
    <w:rsid w:val="00905A43"/>
    <w:rsid w:val="009068DD"/>
    <w:rsid w:val="00922ABB"/>
    <w:rsid w:val="00923214"/>
    <w:rsid w:val="00937366"/>
    <w:rsid w:val="00937AB7"/>
    <w:rsid w:val="009567B4"/>
    <w:rsid w:val="00956F95"/>
    <w:rsid w:val="009909FF"/>
    <w:rsid w:val="009B49B3"/>
    <w:rsid w:val="009E0E36"/>
    <w:rsid w:val="00A16C11"/>
    <w:rsid w:val="00A22A71"/>
    <w:rsid w:val="00A2701F"/>
    <w:rsid w:val="00A474DF"/>
    <w:rsid w:val="00A47F5B"/>
    <w:rsid w:val="00AC2B93"/>
    <w:rsid w:val="00B01B8B"/>
    <w:rsid w:val="00B03758"/>
    <w:rsid w:val="00B2565A"/>
    <w:rsid w:val="00B37D48"/>
    <w:rsid w:val="00BB2784"/>
    <w:rsid w:val="00BD7AC9"/>
    <w:rsid w:val="00BE78EA"/>
    <w:rsid w:val="00C210FD"/>
    <w:rsid w:val="00C60A85"/>
    <w:rsid w:val="00C86507"/>
    <w:rsid w:val="00CB356F"/>
    <w:rsid w:val="00CD4DA2"/>
    <w:rsid w:val="00D13658"/>
    <w:rsid w:val="00D84295"/>
    <w:rsid w:val="00D912B1"/>
    <w:rsid w:val="00DE69AB"/>
    <w:rsid w:val="00E028AB"/>
    <w:rsid w:val="00EA06CA"/>
    <w:rsid w:val="00EB1794"/>
    <w:rsid w:val="00F33D95"/>
    <w:rsid w:val="00F65699"/>
    <w:rsid w:val="00F76385"/>
    <w:rsid w:val="00F81FB2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8FB223"/>
  <w15:docId w15:val="{9F9A90C0-1B61-4C19-9553-462ECA4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head">
    <w:name w:val="pagehead"/>
    <w:basedOn w:val="DefaultParagraphFont"/>
    <w:rsid w:val="003541BD"/>
  </w:style>
  <w:style w:type="character" w:customStyle="1" w:styleId="apple-converted-space">
    <w:name w:val="apple-converted-space"/>
    <w:basedOn w:val="DefaultParagraphFont"/>
    <w:rsid w:val="003541BD"/>
  </w:style>
  <w:style w:type="character" w:styleId="Hyperlink">
    <w:name w:val="Hyperlink"/>
    <w:basedOn w:val="DefaultParagraphFont"/>
    <w:uiPriority w:val="99"/>
    <w:unhideWhenUsed/>
    <w:rsid w:val="003541BD"/>
    <w:rPr>
      <w:color w:val="0000FF"/>
      <w:u w:val="single"/>
    </w:rPr>
  </w:style>
  <w:style w:type="character" w:customStyle="1" w:styleId="requiredspan">
    <w:name w:val="requiredspan"/>
    <w:basedOn w:val="DefaultParagraphFont"/>
    <w:rsid w:val="003541BD"/>
  </w:style>
  <w:style w:type="character" w:customStyle="1" w:styleId="printquestion">
    <w:name w:val="printquestion"/>
    <w:basedOn w:val="DefaultParagraphFont"/>
    <w:rsid w:val="003541BD"/>
  </w:style>
  <w:style w:type="character" w:styleId="Strong">
    <w:name w:val="Strong"/>
    <w:basedOn w:val="DefaultParagraphFont"/>
    <w:uiPriority w:val="22"/>
    <w:qFormat/>
    <w:rsid w:val="003541BD"/>
    <w:rPr>
      <w:b/>
      <w:bCs/>
    </w:rPr>
  </w:style>
  <w:style w:type="character" w:customStyle="1" w:styleId="group">
    <w:name w:val="group"/>
    <w:basedOn w:val="DefaultParagraphFont"/>
    <w:rsid w:val="003541BD"/>
  </w:style>
  <w:style w:type="paragraph" w:styleId="BalloonText">
    <w:name w:val="Balloon Text"/>
    <w:basedOn w:val="Normal"/>
    <w:link w:val="BalloonTextChar"/>
    <w:uiPriority w:val="99"/>
    <w:semiHidden/>
    <w:unhideWhenUsed/>
    <w:rsid w:val="003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1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B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1B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03691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405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405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xwidth">
    <w:name w:val="maxwidth"/>
    <w:basedOn w:val="Normal"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bsubmission">
    <w:name w:val="_irbsubmission"/>
    <w:basedOn w:val="Normal"/>
    <w:rsid w:val="009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4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74C"/>
    <w:pPr>
      <w:outlineLvl w:val="9"/>
    </w:pPr>
    <w:rPr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84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4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48474C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641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BD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D6"/>
  </w:style>
  <w:style w:type="character" w:customStyle="1" w:styleId="printanswer">
    <w:name w:val="printanswer"/>
    <w:basedOn w:val="DefaultParagraphFont"/>
    <w:rsid w:val="00641BD6"/>
  </w:style>
  <w:style w:type="paragraph" w:styleId="Revision">
    <w:name w:val="Revision"/>
    <w:hidden/>
    <w:uiPriority w:val="99"/>
    <w:semiHidden/>
    <w:rsid w:val="002D3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99">
      <w:bodyDiv w:val="1"/>
      <w:marLeft w:val="255"/>
      <w:marRight w:val="255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2084">
          <w:marLeft w:val="0"/>
          <w:marRight w:val="0"/>
          <w:marTop w:val="192"/>
          <w:marBottom w:val="192"/>
          <w:divBdr>
            <w:top w:val="single" w:sz="6" w:space="5" w:color="00008B"/>
            <w:left w:val="single" w:sz="6" w:space="29" w:color="00008B"/>
            <w:bottom w:val="single" w:sz="6" w:space="5" w:color="00008B"/>
            <w:right w:val="single" w:sz="6" w:space="5" w:color="00008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hyperlink" Target="http://hcapps6.huronclick.com/UHIRB/CommonAdministration/Choosers/Entity/CustomDataType/DataEntry/Form?postback=1&amp;form=0&amp;qualifiedAttributeName=customAttributes.externalSites&amp;valueField=_IRBSubmission.customAttributes.externalSites_setItemAdd&amp;typeName=_ExternalSite&amp;entityview=com.webridge.entity.Entity%5BOID%5B0652F9BD4FBAFF47A37FE59BF2A6380C%5D%5D&amp;displayField=_IRBSubmission.customAttributes.externalSites_setItemAddDisplay&amp;_webrChangeTrackingParentTransID=f46f540967b24c8c864163c3efd961bd&amp;showOkAndAddAnother=true&amp;rootEntity=com.webridge.entity.Entity%5BOID%5B667648EB6E036E4C9E38C9EB3B45370E%5D%5D&amp;WizardPageOID=com.webridge.entity.Entity%5BOID%5B57EF03344D669341897CC4CA7C13B7D4%5D%5D&amp;aldOID=com.webridge.entity.Entity%5BOID%5B6D52AB3FE31D4C4FB11A671DECD8BE85%5D%5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://hcapps6.huronclick.com/UHIRB/CommonAdministration/Choosers/Entity/CustomDataType/DataEntry/Form?postback=1&amp;form=0&amp;qualifiedAttributeName=customAttributes.externalSites&amp;valueField=_IRBSubmission.customAttributes.externalSites_setItemAdd&amp;typeName=_ExternalSite&amp;entityview=com.webridge.entity.Entity%5BOID%5B0652F9BD4FBAFF47A37FE59BF2A6380C%5D%5D&amp;displayField=_IRBSubmission.customAttributes.externalSites_setItemAddDisplay&amp;_webrChangeTrackingParentTransID=f46f540967b24c8c864163c3efd961bd&amp;showOkAndAddAnother=true&amp;rootEntity=com.webridge.entity.Entity%5BOID%5B667648EB6E036E4C9E38C9EB3B45370E%5D%5D&amp;WizardPageOID=com.webridge.entity.Entity%5BOID%5B57EF03344D669341897CC4CA7C13B7D4%5D%5D&amp;aldOID=com.webridge.entity.Entity%5BOID%5B6D52AB3FE31D4C4FB11A671DECD8BE85%5D%5D" TargetMode="Externa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http://hcapps6.huronclick.com/UHIRB/CommonAdministration/Choosers/Entity/CustomDataType/DataEntry/Form?postback=1&amp;form=0&amp;qualifiedAttributeName=customAttributes.externalSites&amp;valueField=_IRBSubmission.customAttributes.externalSites_setItemAdd&amp;typeName=_ExternalSite&amp;entityview=com.webridge.entity.Entity%5BOID%5B0652F9BD4FBAFF47A37FE59BF2A6380C%5D%5D&amp;displayField=_IRBSubmission.customAttributes.externalSites_setItemAddDisplay&amp;_webrChangeTrackingParentTransID=f46f540967b24c8c864163c3efd961bd&amp;showOkAndAddAnother=true&amp;rootEntity=com.webridge.entity.Entity%5BOID%5B667648EB6E036E4C9E38C9EB3B45370E%5D%5D&amp;WizardPageOID=com.webridge.entity.Entity%5BOID%5B57EF03344D669341897CC4CA7C13B7D4%5D%5D&amp;aldOID=com.webridge.entity.Entity%5BOID%5B6D52AB3FE31D4C4FB11A671DECD8BE85%5D%5D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4ABE-32BE-4B73-98D6-7D8B2EF7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Akash Chakravarty</dc:creator>
  <cp:lastModifiedBy>Davila, Maria G.</cp:lastModifiedBy>
  <cp:revision>5</cp:revision>
  <dcterms:created xsi:type="dcterms:W3CDTF">2019-04-22T16:27:00Z</dcterms:created>
  <dcterms:modified xsi:type="dcterms:W3CDTF">2020-01-08T23:24:00Z</dcterms:modified>
</cp:coreProperties>
</file>