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3930C" w14:textId="46FA5B6C" w:rsidR="00B96A43" w:rsidRPr="00D90AC2" w:rsidRDefault="0065405B" w:rsidP="00D90AC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bookmarkStart w:id="0" w:name="_GoBack"/>
      <w:bookmarkEnd w:id="0"/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Single IRB Plan</w:t>
      </w:r>
    </w:p>
    <w:p w14:paraId="36ED01E3" w14:textId="77777777" w:rsidR="008661AE" w:rsidRPr="00D90AC2" w:rsidRDefault="008661AE" w:rsidP="00D1413B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D6E22BA" w14:textId="77777777" w:rsidR="0065405B" w:rsidRPr="00365E21" w:rsidRDefault="0065405B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bookmarkStart w:id="1" w:name="_Toc391888325"/>
      <w:bookmarkStart w:id="2" w:name="_Toc391888663"/>
      <w:bookmarkStart w:id="3" w:name="_Toc391889301"/>
      <w:bookmarkStart w:id="4" w:name="_Toc391892670"/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Study Information</w:t>
      </w:r>
    </w:p>
    <w:p w14:paraId="45371B6D" w14:textId="77777777" w:rsidR="0065405B" w:rsidRPr="00D90AC2" w:rsidRDefault="0065405B" w:rsidP="00726C77">
      <w:pPr>
        <w:tabs>
          <w:tab w:val="left" w:pos="720"/>
        </w:tabs>
        <w:spacing w:after="0"/>
        <w:ind w:left="720" w:hanging="720"/>
        <w:rPr>
          <w:rStyle w:val="printanswer"/>
          <w:rFonts w:ascii="Times New Roman" w:hAnsi="Times New Roman" w:cs="Times New Roman"/>
          <w:b/>
          <w:bCs/>
          <w:color w:val="000000"/>
        </w:rPr>
      </w:pPr>
      <w:r w:rsidRPr="00D90AC2">
        <w:rPr>
          <w:rFonts w:ascii="Times New Roman" w:hAnsi="Times New Roman" w:cs="Times New Roman"/>
          <w:b/>
          <w:bCs/>
          <w:color w:val="000000"/>
        </w:rPr>
        <w:tab/>
        <w:t>Title:</w:t>
      </w:r>
      <w:r w:rsidRPr="00D90AC2">
        <w:rPr>
          <w:rFonts w:ascii="Times New Roman" w:hAnsi="Times New Roman" w:cs="Times New Roman"/>
          <w:b/>
          <w:bCs/>
          <w:i/>
          <w:color w:val="000000"/>
        </w:rPr>
        <w:tab/>
      </w:r>
      <w:r w:rsidR="00726C77">
        <w:rPr>
          <w:rFonts w:ascii="Times New Roman" w:hAnsi="Times New Roman" w:cs="Times New Roman"/>
          <w:b/>
          <w:bCs/>
          <w:i/>
          <w:color w:val="000000"/>
        </w:rPr>
        <w:tab/>
      </w:r>
      <w:r w:rsidR="00726C77">
        <w:rPr>
          <w:rFonts w:ascii="Times New Roman" w:hAnsi="Times New Roman" w:cs="Times New Roman"/>
          <w:b/>
          <w:bCs/>
          <w:i/>
          <w:color w:val="000000"/>
        </w:rPr>
        <w:tab/>
      </w:r>
      <w:r w:rsidRPr="00D90AC2">
        <w:rPr>
          <w:rFonts w:ascii="Times New Roman" w:hAnsi="Times New Roman" w:cs="Times New Roman"/>
          <w:b/>
          <w:bCs/>
          <w:color w:val="000000"/>
          <w:highlight w:val="yellow"/>
        </w:rPr>
        <w:t>[Study Title]</w:t>
      </w:r>
    </w:p>
    <w:p w14:paraId="6E2406FA" w14:textId="77777777" w:rsidR="0065405B" w:rsidRDefault="0065405B" w:rsidP="00D90AC2">
      <w:pPr>
        <w:tabs>
          <w:tab w:val="left" w:pos="720"/>
        </w:tabs>
        <w:spacing w:after="0"/>
        <w:rPr>
          <w:rStyle w:val="printanswer"/>
          <w:rFonts w:ascii="Times New Roman" w:hAnsi="Times New Roman" w:cs="Times New Roman"/>
          <w:b/>
          <w:bCs/>
          <w:color w:val="000000"/>
        </w:rPr>
      </w:pPr>
      <w:r w:rsidRPr="00D90AC2">
        <w:rPr>
          <w:rStyle w:val="printanswer"/>
          <w:rFonts w:ascii="Times New Roman" w:hAnsi="Times New Roman" w:cs="Times New Roman"/>
          <w:b/>
          <w:bCs/>
          <w:i/>
          <w:color w:val="000000"/>
        </w:rPr>
        <w:tab/>
      </w:r>
      <w:r w:rsidRPr="00D90AC2">
        <w:rPr>
          <w:rStyle w:val="printanswer"/>
          <w:rFonts w:ascii="Times New Roman" w:hAnsi="Times New Roman" w:cs="Times New Roman"/>
          <w:b/>
          <w:bCs/>
          <w:color w:val="000000"/>
        </w:rPr>
        <w:t>PI:</w:t>
      </w:r>
      <w:r w:rsidRPr="00D90AC2">
        <w:rPr>
          <w:rStyle w:val="printanswer"/>
          <w:rFonts w:ascii="Times New Roman" w:hAnsi="Times New Roman" w:cs="Times New Roman"/>
          <w:b/>
          <w:bCs/>
          <w:color w:val="000000"/>
        </w:rPr>
        <w:tab/>
      </w:r>
      <w:r w:rsidRPr="00D90AC2">
        <w:rPr>
          <w:rStyle w:val="printanswer"/>
          <w:rFonts w:ascii="Times New Roman" w:hAnsi="Times New Roman" w:cs="Times New Roman"/>
          <w:b/>
          <w:bCs/>
          <w:color w:val="000000"/>
        </w:rPr>
        <w:tab/>
      </w:r>
      <w:r w:rsidRPr="00D90AC2">
        <w:rPr>
          <w:rStyle w:val="printanswer"/>
          <w:rFonts w:ascii="Times New Roman" w:hAnsi="Times New Roman" w:cs="Times New Roman"/>
          <w:b/>
          <w:bCs/>
          <w:color w:val="000000"/>
        </w:rPr>
        <w:tab/>
      </w:r>
      <w:r w:rsidRPr="00D90AC2">
        <w:rPr>
          <w:rStyle w:val="printanswer"/>
          <w:rFonts w:ascii="Times New Roman" w:hAnsi="Times New Roman" w:cs="Times New Roman"/>
          <w:b/>
          <w:bCs/>
          <w:color w:val="000000"/>
          <w:highlight w:val="yellow"/>
        </w:rPr>
        <w:t>[Name of Lead PI]</w:t>
      </w:r>
    </w:p>
    <w:p w14:paraId="03DB2A5A" w14:textId="77777777" w:rsidR="00D90AC2" w:rsidRPr="00D90AC2" w:rsidRDefault="0065405B" w:rsidP="00D90AC2">
      <w:pPr>
        <w:tabs>
          <w:tab w:val="left" w:pos="720"/>
        </w:tabs>
        <w:spacing w:after="0"/>
        <w:rPr>
          <w:rStyle w:val="printanswer"/>
          <w:rFonts w:ascii="Times New Roman" w:hAnsi="Times New Roman" w:cs="Times New Roman"/>
          <w:b/>
          <w:bCs/>
          <w:color w:val="000000"/>
        </w:rPr>
      </w:pPr>
      <w:r w:rsidRPr="00D90AC2">
        <w:rPr>
          <w:rStyle w:val="printanswer"/>
          <w:rFonts w:ascii="Times New Roman" w:hAnsi="Times New Roman" w:cs="Times New Roman"/>
          <w:b/>
          <w:bCs/>
          <w:color w:val="000000"/>
        </w:rPr>
        <w:tab/>
      </w:r>
    </w:p>
    <w:p w14:paraId="09F46AFB" w14:textId="77777777" w:rsidR="0065405B" w:rsidRPr="00D90AC2" w:rsidRDefault="0065405B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Compliance</w:t>
      </w:r>
    </w:p>
    <w:p w14:paraId="00B8E013" w14:textId="014F4257" w:rsidR="0065405B" w:rsidRPr="00D90AC2" w:rsidRDefault="0065405B" w:rsidP="0065405B">
      <w:pPr>
        <w:pStyle w:val="ListParagraph"/>
        <w:tabs>
          <w:tab w:val="left" w:pos="720"/>
        </w:tabs>
        <w:rPr>
          <w:rFonts w:ascii="Times New Roman" w:hAnsi="Times New Roman" w:cs="Times New Roman"/>
          <w:bCs/>
          <w:color w:val="000000"/>
        </w:rPr>
      </w:pPr>
      <w:r w:rsidRPr="00D90AC2">
        <w:rPr>
          <w:rFonts w:ascii="Times New Roman" w:hAnsi="Times New Roman" w:cs="Times New Roman"/>
          <w:bCs/>
          <w:color w:val="000000"/>
        </w:rPr>
        <w:t xml:space="preserve">We plan to comply with the </w:t>
      </w:r>
      <w:r w:rsidR="00207EDA">
        <w:rPr>
          <w:rFonts w:ascii="Times New Roman" w:hAnsi="Times New Roman" w:cs="Times New Roman"/>
          <w:bCs/>
          <w:color w:val="000000"/>
        </w:rPr>
        <w:t>single IRB requirements for this study by</w:t>
      </w:r>
      <w:r w:rsidRPr="00D90AC2">
        <w:rPr>
          <w:rFonts w:ascii="Times New Roman" w:hAnsi="Times New Roman" w:cs="Times New Roman"/>
          <w:bCs/>
          <w:color w:val="000000"/>
        </w:rPr>
        <w:t xml:space="preserve"> designating a single IRB of record</w:t>
      </w:r>
      <w:r w:rsidR="00B843CA">
        <w:rPr>
          <w:rFonts w:ascii="Times New Roman" w:hAnsi="Times New Roman" w:cs="Times New Roman"/>
          <w:bCs/>
          <w:color w:val="000000"/>
        </w:rPr>
        <w:t>.</w:t>
      </w:r>
    </w:p>
    <w:p w14:paraId="4F78F7EB" w14:textId="77777777" w:rsidR="00D90AC2" w:rsidRPr="00D90AC2" w:rsidRDefault="00D90AC2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Single IRB of Record</w:t>
      </w:r>
    </w:p>
    <w:p w14:paraId="6ECBC2FE" w14:textId="77777777" w:rsidR="0065405B" w:rsidRPr="00D90AC2" w:rsidRDefault="00592CDA" w:rsidP="00D90AC2">
      <w:pPr>
        <w:pStyle w:val="ListParagraph"/>
        <w:tabs>
          <w:tab w:val="left" w:pos="720"/>
        </w:tabs>
        <w:rPr>
          <w:rFonts w:ascii="Times New Roman" w:hAnsi="Times New Roman" w:cs="Times New Roman"/>
          <w:bCs/>
          <w:color w:val="000000"/>
        </w:rPr>
      </w:pPr>
      <w:commentRangeStart w:id="5"/>
      <w:r>
        <w:rPr>
          <w:rFonts w:ascii="Times New Roman" w:hAnsi="Times New Roman" w:cs="Times New Roman"/>
          <w:bCs/>
          <w:color w:val="000000"/>
        </w:rPr>
        <w:t>Although a single IRB of Record has not yet been chosen for this study, the lead institution is dedicated to identifying a single IRB of Record for all sites in this study</w:t>
      </w:r>
      <w:r w:rsidR="002619D1" w:rsidRPr="00D90AC2">
        <w:rPr>
          <w:rFonts w:ascii="Times New Roman" w:hAnsi="Times New Roman" w:cs="Times New Roman"/>
          <w:bCs/>
          <w:color w:val="000000"/>
        </w:rPr>
        <w:t>.</w:t>
      </w:r>
      <w:r w:rsidR="0065405B" w:rsidRPr="00D90AC2">
        <w:rPr>
          <w:rFonts w:ascii="Times New Roman" w:hAnsi="Times New Roman" w:cs="Times New Roman"/>
          <w:bCs/>
          <w:color w:val="000000"/>
        </w:rPr>
        <w:t xml:space="preserve"> </w:t>
      </w:r>
      <w:commentRangeEnd w:id="5"/>
      <w:r w:rsidR="00294B94">
        <w:rPr>
          <w:rStyle w:val="CommentReference"/>
        </w:rPr>
        <w:commentReference w:id="5"/>
      </w:r>
      <w:r w:rsidR="0065405B" w:rsidRPr="00D90AC2">
        <w:rPr>
          <w:rFonts w:ascii="Times New Roman" w:hAnsi="Times New Roman" w:cs="Times New Roman"/>
          <w:bCs/>
          <w:color w:val="000000"/>
        </w:rPr>
        <w:t>The following participating sites have expressed their willing</w:t>
      </w:r>
      <w:r>
        <w:rPr>
          <w:rFonts w:ascii="Times New Roman" w:hAnsi="Times New Roman" w:cs="Times New Roman"/>
          <w:bCs/>
          <w:color w:val="000000"/>
        </w:rPr>
        <w:t xml:space="preserve">ness to rely upon the review of a single IRB of Record for this study: </w:t>
      </w:r>
      <w:r w:rsidR="0065405B" w:rsidRPr="00CC7B2E">
        <w:rPr>
          <w:rFonts w:ascii="Times New Roman" w:hAnsi="Times New Roman" w:cs="Times New Roman"/>
          <w:bCs/>
          <w:color w:val="000000"/>
          <w:highlight w:val="yellow"/>
        </w:rPr>
        <w:t>[List Relying Institutions]</w:t>
      </w:r>
      <w:r w:rsidR="00F10270">
        <w:rPr>
          <w:rFonts w:ascii="Times New Roman" w:hAnsi="Times New Roman" w:cs="Times New Roman"/>
          <w:bCs/>
          <w:color w:val="000000"/>
        </w:rPr>
        <w:t>.</w:t>
      </w:r>
    </w:p>
    <w:p w14:paraId="1A0480AA" w14:textId="77777777" w:rsidR="00D90AC2" w:rsidRPr="00D90AC2" w:rsidRDefault="00D90AC2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Presently-Identified Participating Sites</w:t>
      </w:r>
    </w:p>
    <w:p w14:paraId="39C8ACEF" w14:textId="7FA50C1D" w:rsidR="002619D1" w:rsidRPr="00D90AC2" w:rsidRDefault="002619D1" w:rsidP="00D90AC2">
      <w:pPr>
        <w:pStyle w:val="ListParagraph"/>
        <w:tabs>
          <w:tab w:val="left" w:pos="720"/>
        </w:tabs>
        <w:rPr>
          <w:rFonts w:ascii="Times New Roman" w:hAnsi="Times New Roman" w:cs="Times New Roman"/>
          <w:bCs/>
          <w:color w:val="000000"/>
        </w:rPr>
      </w:pPr>
      <w:r w:rsidRPr="00D90AC2">
        <w:rPr>
          <w:rFonts w:ascii="Times New Roman" w:hAnsi="Times New Roman" w:cs="Times New Roman"/>
          <w:bCs/>
          <w:color w:val="000000"/>
        </w:rPr>
        <w:t>All presently-identified participating sites</w:t>
      </w:r>
      <w:r w:rsidR="00D90AC2" w:rsidRPr="00D90AC2">
        <w:rPr>
          <w:rFonts w:ascii="Times New Roman" w:hAnsi="Times New Roman" w:cs="Times New Roman"/>
          <w:bCs/>
          <w:color w:val="000000"/>
        </w:rPr>
        <w:t>, as listed above,</w:t>
      </w:r>
      <w:r w:rsidRPr="00D90AC2">
        <w:rPr>
          <w:rFonts w:ascii="Times New Roman" w:hAnsi="Times New Roman" w:cs="Times New Roman"/>
          <w:bCs/>
          <w:color w:val="000000"/>
        </w:rPr>
        <w:t xml:space="preserve"> have agreed to rely on </w:t>
      </w:r>
      <w:r w:rsidR="00592CDA">
        <w:rPr>
          <w:rFonts w:ascii="Times New Roman" w:hAnsi="Times New Roman" w:cs="Times New Roman"/>
          <w:bCs/>
          <w:color w:val="000000"/>
        </w:rPr>
        <w:t xml:space="preserve">a </w:t>
      </w:r>
      <w:r w:rsidRPr="00D90AC2">
        <w:rPr>
          <w:rFonts w:ascii="Times New Roman" w:hAnsi="Times New Roman" w:cs="Times New Roman"/>
          <w:bCs/>
          <w:color w:val="000000"/>
        </w:rPr>
        <w:t>single IRB of record for the above study/studies</w:t>
      </w:r>
      <w:r w:rsidR="00207EDA">
        <w:rPr>
          <w:rFonts w:ascii="Times New Roman" w:hAnsi="Times New Roman" w:cs="Times New Roman"/>
          <w:bCs/>
          <w:color w:val="000000"/>
        </w:rPr>
        <w:t xml:space="preserve">.  </w:t>
      </w:r>
      <w:r w:rsidRPr="00D90AC2">
        <w:rPr>
          <w:rFonts w:ascii="Times New Roman" w:hAnsi="Times New Roman" w:cs="Times New Roman"/>
          <w:bCs/>
          <w:color w:val="000000"/>
        </w:rPr>
        <w:t xml:space="preserve">Any potential participating sites included after the submission of this application shall be required to rely on </w:t>
      </w:r>
      <w:r w:rsidR="00592CDA">
        <w:rPr>
          <w:rFonts w:ascii="Times New Roman" w:hAnsi="Times New Roman" w:cs="Times New Roman"/>
          <w:bCs/>
          <w:color w:val="000000"/>
        </w:rPr>
        <w:t>the chosen</w:t>
      </w:r>
      <w:r w:rsidRPr="00D90AC2">
        <w:rPr>
          <w:rFonts w:ascii="Times New Roman" w:hAnsi="Times New Roman" w:cs="Times New Roman"/>
          <w:bCs/>
          <w:color w:val="000000"/>
        </w:rPr>
        <w:t xml:space="preserve"> single IRB of record for the above-named study/studies as a condition of their participation</w:t>
      </w:r>
      <w:r w:rsidR="00B843CA">
        <w:rPr>
          <w:rFonts w:ascii="Times New Roman" w:hAnsi="Times New Roman" w:cs="Times New Roman"/>
          <w:bCs/>
          <w:color w:val="000000"/>
        </w:rPr>
        <w:t xml:space="preserve">, unless they meet the </w:t>
      </w:r>
      <w:r w:rsidR="00207EDA">
        <w:rPr>
          <w:rFonts w:ascii="Times New Roman" w:hAnsi="Times New Roman" w:cs="Times New Roman"/>
          <w:bCs/>
          <w:color w:val="000000"/>
        </w:rPr>
        <w:t xml:space="preserve">any applicable </w:t>
      </w:r>
      <w:r w:rsidR="00B843CA">
        <w:rPr>
          <w:rFonts w:ascii="Times New Roman" w:hAnsi="Times New Roman" w:cs="Times New Roman"/>
          <w:bCs/>
          <w:color w:val="000000"/>
        </w:rPr>
        <w:t>criteria for exemption</w:t>
      </w:r>
      <w:r w:rsidR="00207EDA">
        <w:rPr>
          <w:rFonts w:ascii="Times New Roman" w:hAnsi="Times New Roman" w:cs="Times New Roman"/>
          <w:bCs/>
          <w:color w:val="000000"/>
        </w:rPr>
        <w:t xml:space="preserve"> or exception</w:t>
      </w:r>
      <w:r w:rsidR="00B843CA">
        <w:rPr>
          <w:rFonts w:ascii="Times New Roman" w:hAnsi="Times New Roman" w:cs="Times New Roman"/>
          <w:bCs/>
          <w:color w:val="000000"/>
        </w:rPr>
        <w:t xml:space="preserve"> from using a single IRB</w:t>
      </w:r>
      <w:r w:rsidRPr="00D90AC2">
        <w:rPr>
          <w:rFonts w:ascii="Times New Roman" w:hAnsi="Times New Roman" w:cs="Times New Roman"/>
          <w:bCs/>
          <w:color w:val="000000"/>
        </w:rPr>
        <w:t>.</w:t>
      </w:r>
    </w:p>
    <w:p w14:paraId="629F28FC" w14:textId="77777777" w:rsidR="00D90AC2" w:rsidRPr="00D90AC2" w:rsidRDefault="00D90AC2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Communication Plan</w:t>
      </w:r>
    </w:p>
    <w:p w14:paraId="0EF4356D" w14:textId="070820D1" w:rsidR="002619D1" w:rsidRPr="00D90AC2" w:rsidRDefault="002619D1" w:rsidP="00D90AC2">
      <w:pPr>
        <w:pStyle w:val="ListParagraph"/>
        <w:tabs>
          <w:tab w:val="left" w:pos="720"/>
        </w:tabs>
        <w:rPr>
          <w:rStyle w:val="Hyperlink"/>
          <w:rFonts w:ascii="Times New Roman" w:hAnsi="Times New Roman" w:cs="Times New Roman"/>
          <w:bCs/>
          <w:color w:val="000000"/>
          <w:u w:val="none"/>
        </w:rPr>
      </w:pPr>
      <w:r w:rsidRPr="00D90AC2">
        <w:rPr>
          <w:rFonts w:ascii="Times New Roman" w:hAnsi="Times New Roman" w:cs="Times New Roman"/>
          <w:bCs/>
          <w:color w:val="000000"/>
        </w:rPr>
        <w:t xml:space="preserve">Please see the attached </w:t>
      </w:r>
      <w:commentRangeStart w:id="6"/>
      <w:r w:rsidRPr="00D90AC2">
        <w:rPr>
          <w:rFonts w:ascii="Times New Roman" w:hAnsi="Times New Roman" w:cs="Times New Roman"/>
          <w:bCs/>
          <w:color w:val="000000"/>
        </w:rPr>
        <w:t xml:space="preserve">Communication Plan </w:t>
      </w:r>
      <w:commentRangeEnd w:id="6"/>
      <w:r w:rsidR="00207EDA">
        <w:rPr>
          <w:rStyle w:val="CommentReference"/>
        </w:rPr>
        <w:commentReference w:id="6"/>
      </w:r>
      <w:r w:rsidRPr="00D90AC2">
        <w:rPr>
          <w:rFonts w:ascii="Times New Roman" w:hAnsi="Times New Roman" w:cs="Times New Roman"/>
          <w:bCs/>
          <w:color w:val="000000"/>
        </w:rPr>
        <w:t>which shall be implemented by all participating sites.</w:t>
      </w:r>
    </w:p>
    <w:p w14:paraId="49B23CF6" w14:textId="77777777" w:rsidR="00D90AC2" w:rsidRPr="00D90AC2" w:rsidRDefault="00D90AC2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Individual Authorization Agreement</w:t>
      </w:r>
    </w:p>
    <w:p w14:paraId="55D98335" w14:textId="77777777" w:rsidR="002619D1" w:rsidRPr="00D90AC2" w:rsidRDefault="002619D1" w:rsidP="00D90AC2">
      <w:pPr>
        <w:pStyle w:val="ListParagraph"/>
        <w:tabs>
          <w:tab w:val="left" w:pos="720"/>
        </w:tabs>
        <w:rPr>
          <w:rFonts w:ascii="Times New Roman" w:hAnsi="Times New Roman" w:cs="Times New Roman"/>
          <w:bCs/>
          <w:color w:val="000000"/>
        </w:rPr>
      </w:pPr>
      <w:r w:rsidRPr="00D90AC2">
        <w:rPr>
          <w:rFonts w:ascii="Times New Roman" w:hAnsi="Times New Roman" w:cs="Times New Roman"/>
          <w:bCs/>
          <w:color w:val="000000"/>
        </w:rPr>
        <w:t>All presently-identified participating sites shall enter into and sign an individual authorization agreement (IAA) prior to the initiation of the study</w:t>
      </w:r>
      <w:r w:rsidR="00DF2430">
        <w:rPr>
          <w:rFonts w:ascii="Times New Roman" w:hAnsi="Times New Roman" w:cs="Times New Roman"/>
          <w:bCs/>
          <w:color w:val="000000"/>
        </w:rPr>
        <w:t>, or shall use the SMART IRB reliance agreement</w:t>
      </w:r>
      <w:r w:rsidRPr="00D90AC2">
        <w:rPr>
          <w:rFonts w:ascii="Times New Roman" w:hAnsi="Times New Roman" w:cs="Times New Roman"/>
          <w:bCs/>
          <w:color w:val="000000"/>
        </w:rPr>
        <w:t xml:space="preserve">.  Said IAA shall include, but not be limited to, the division of responsibilities </w:t>
      </w:r>
      <w:r w:rsidR="00F10270">
        <w:rPr>
          <w:rFonts w:ascii="Times New Roman" w:hAnsi="Times New Roman" w:cs="Times New Roman"/>
          <w:bCs/>
          <w:color w:val="000000"/>
        </w:rPr>
        <w:t>in Section E.</w:t>
      </w:r>
    </w:p>
    <w:p w14:paraId="148B59EE" w14:textId="77777777" w:rsidR="00D90AC2" w:rsidRPr="00D90AC2" w:rsidRDefault="00D90AC2" w:rsidP="00D90AC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</w:pPr>
      <w:r w:rsidRPr="00D90AC2">
        <w:rPr>
          <w:rFonts w:ascii="Times New Roman" w:hAnsi="Times New Roman" w:cs="Times New Roman"/>
          <w:color w:val="262626" w:themeColor="text1" w:themeTint="D9"/>
          <w:spacing w:val="20"/>
          <w:sz w:val="24"/>
          <w:szCs w:val="24"/>
        </w:rPr>
        <w:t>Recordkeeping</w:t>
      </w:r>
    </w:p>
    <w:p w14:paraId="4105B27D" w14:textId="77777777" w:rsidR="00A4081A" w:rsidRPr="00D90AC2" w:rsidRDefault="00D90AC2" w:rsidP="00D90AC2">
      <w:pPr>
        <w:pStyle w:val="ListParagraph"/>
        <w:tabs>
          <w:tab w:val="left" w:pos="720"/>
        </w:tabs>
        <w:rPr>
          <w:rFonts w:ascii="Times New Roman" w:hAnsi="Times New Roman" w:cs="Times New Roman"/>
          <w:bCs/>
          <w:color w:val="000000"/>
        </w:rPr>
      </w:pPr>
      <w:r w:rsidRPr="00D90AC2">
        <w:rPr>
          <w:rFonts w:ascii="Times New Roman" w:hAnsi="Times New Roman" w:cs="Times New Roman"/>
          <w:bCs/>
          <w:color w:val="000000"/>
        </w:rPr>
        <w:t xml:space="preserve">Specifically, </w:t>
      </w:r>
      <w:r w:rsidR="001308FF">
        <w:rPr>
          <w:rFonts w:ascii="Times New Roman" w:hAnsi="Times New Roman" w:cs="Times New Roman"/>
          <w:bCs/>
          <w:color w:val="000000"/>
        </w:rPr>
        <w:t>lead institution</w:t>
      </w:r>
      <w:r w:rsidRPr="00D90AC2">
        <w:rPr>
          <w:rFonts w:ascii="Times New Roman" w:hAnsi="Times New Roman" w:cs="Times New Roman"/>
          <w:bCs/>
          <w:color w:val="000000"/>
        </w:rPr>
        <w:t xml:space="preserve"> shall be responsible for maintaining records related to the fully executed IAA</w:t>
      </w:r>
      <w:r w:rsidR="001308FF">
        <w:rPr>
          <w:rFonts w:ascii="Times New Roman" w:hAnsi="Times New Roman" w:cs="Times New Roman"/>
          <w:bCs/>
          <w:color w:val="000000"/>
        </w:rPr>
        <w:t>. Lead institution</w:t>
      </w:r>
      <w:r w:rsidRPr="00D90AC2">
        <w:rPr>
          <w:rFonts w:ascii="Times New Roman" w:hAnsi="Times New Roman" w:cs="Times New Roman"/>
          <w:bCs/>
          <w:color w:val="000000"/>
        </w:rPr>
        <w:t xml:space="preserve"> shall be responsible for maintaining records related to the Communication Plan.</w:t>
      </w:r>
      <w:bookmarkEnd w:id="1"/>
      <w:bookmarkEnd w:id="2"/>
      <w:bookmarkEnd w:id="3"/>
      <w:bookmarkEnd w:id="4"/>
    </w:p>
    <w:sectPr w:rsidR="00A4081A" w:rsidRPr="00D90AC2" w:rsidSect="00D90AC2">
      <w:headerReference w:type="default" r:id="rId11"/>
      <w:footerReference w:type="default" r:id="rId12"/>
      <w:footerReference w:type="first" r:id="rId13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Rousselle, Rebecca" w:date="2018-03-30T12:17:00Z" w:initials="RR">
    <w:p w14:paraId="0690AAF3" w14:textId="77777777" w:rsidR="00294B94" w:rsidRDefault="00294B94">
      <w:pPr>
        <w:pStyle w:val="CommentText"/>
      </w:pPr>
      <w:r>
        <w:rPr>
          <w:rStyle w:val="CommentReference"/>
        </w:rPr>
        <w:annotationRef/>
      </w:r>
      <w:r>
        <w:t>If a single IRB is already agreed upon by all sites (</w:t>
      </w:r>
      <w:r w:rsidR="007F76B8">
        <w:t>WIRB unless otherwise expressed by Emory IRB</w:t>
      </w:r>
      <w:r>
        <w:t>), you may state that here instead</w:t>
      </w:r>
      <w:r w:rsidR="00207EDA">
        <w:t>:</w:t>
      </w:r>
    </w:p>
    <w:p w14:paraId="14076287" w14:textId="77777777" w:rsidR="00207EDA" w:rsidRDefault="00207EDA">
      <w:pPr>
        <w:pStyle w:val="CommentText"/>
      </w:pPr>
    </w:p>
    <w:p w14:paraId="33D2BFF8" w14:textId="24B4EAD0" w:rsidR="00207EDA" w:rsidRDefault="00207EDA">
      <w:pPr>
        <w:pStyle w:val="CommentText"/>
      </w:pPr>
      <w:r>
        <w:t xml:space="preserve">“If a single IRB is required for this project, </w:t>
      </w:r>
      <w:r w:rsidRPr="00207EDA">
        <w:rPr>
          <w:highlight w:val="yellow"/>
        </w:rPr>
        <w:t>[Name of IRB]</w:t>
      </w:r>
      <w:r>
        <w:t xml:space="preserve"> will serve as the single IRB for all sites.”</w:t>
      </w:r>
    </w:p>
  </w:comment>
  <w:comment w:id="6" w:author="Helmstetter, Hannah" w:date="2019-03-15T12:55:00Z" w:initials="HH">
    <w:p w14:paraId="5DDFB728" w14:textId="6ABE2B3D" w:rsidR="00207EDA" w:rsidRDefault="00207EDA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bCs/>
          <w:color w:val="000000"/>
          <w:highlight w:val="yellow"/>
        </w:rPr>
        <w:t>U</w:t>
      </w:r>
      <w:r w:rsidRPr="00CC7B2E">
        <w:rPr>
          <w:rFonts w:ascii="Times New Roman" w:hAnsi="Times New Roman" w:cs="Times New Roman"/>
          <w:bCs/>
          <w:color w:val="000000"/>
          <w:highlight w:val="yellow"/>
        </w:rPr>
        <w:t>se</w:t>
      </w:r>
      <w:r>
        <w:rPr>
          <w:rFonts w:ascii="Times New Roman" w:hAnsi="Times New Roman" w:cs="Times New Roman"/>
          <w:bCs/>
          <w:color w:val="000000"/>
          <w:highlight w:val="yellow"/>
        </w:rPr>
        <w:t xml:space="preserve"> our</w:t>
      </w:r>
      <w:r w:rsidRPr="00CC7B2E">
        <w:rPr>
          <w:rFonts w:ascii="Times New Roman" w:hAnsi="Times New Roman" w:cs="Times New Roman"/>
          <w:bCs/>
          <w:color w:val="000000"/>
          <w:highlight w:val="yellow"/>
        </w:rPr>
        <w:t xml:space="preserve"> </w:t>
      </w:r>
      <w:hyperlink r:id="rId1" w:history="1">
        <w:r>
          <w:rPr>
            <w:rStyle w:val="Hyperlink"/>
            <w:rFonts w:ascii="Times New Roman" w:hAnsi="Times New Roman" w:cs="Times New Roman"/>
            <w:bCs/>
            <w:highlight w:val="yellow"/>
          </w:rPr>
          <w:t>Communication Plan</w:t>
        </w:r>
      </w:hyperlink>
      <w:r>
        <w:rPr>
          <w:rFonts w:ascii="Times New Roman" w:hAnsi="Times New Roman" w:cs="Times New Roman"/>
          <w:bCs/>
          <w:color w:val="000000"/>
          <w:highlight w:val="yellow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highlight w:val="yellow"/>
          <w:u w:val="none"/>
        </w:rPr>
        <w:t xml:space="preserve">table. We have a </w:t>
      </w:r>
      <w:hyperlink r:id="rId2" w:history="1">
        <w:r w:rsidRPr="00B02C75">
          <w:rPr>
            <w:rStyle w:val="Hyperlink"/>
            <w:rFonts w:ascii="Times New Roman" w:hAnsi="Times New Roman" w:cs="Times New Roman"/>
            <w:highlight w:val="yellow"/>
          </w:rPr>
          <w:t>sample completed Table</w:t>
        </w:r>
      </w:hyperlink>
      <w:r>
        <w:rPr>
          <w:rStyle w:val="Hyperlink"/>
          <w:rFonts w:ascii="Times New Roman" w:hAnsi="Times New Roman" w:cs="Times New Roman"/>
          <w:highlight w:val="yellow"/>
        </w:rPr>
        <w:t>.</w:t>
      </w:r>
      <w:r>
        <w:rPr>
          <w:rStyle w:val="Hyperlink"/>
          <w:rFonts w:ascii="Times New Roman" w:hAnsi="Times New Roman" w:cs="Times New Roman"/>
          <w:color w:val="auto"/>
          <w:highlight w:val="yellow"/>
          <w:u w:val="none"/>
        </w:rPr>
        <w:t xml:space="preserve"> Collaborate with the chosen </w:t>
      </w:r>
      <w:proofErr w:type="spellStart"/>
      <w:r>
        <w:rPr>
          <w:rStyle w:val="Hyperlink"/>
          <w:rFonts w:ascii="Times New Roman" w:hAnsi="Times New Roman" w:cs="Times New Roman"/>
          <w:color w:val="auto"/>
          <w:highlight w:val="yellow"/>
          <w:u w:val="none"/>
        </w:rPr>
        <w:t>sIRB</w:t>
      </w:r>
      <w:proofErr w:type="spellEnd"/>
      <w:r>
        <w:rPr>
          <w:rStyle w:val="Hyperlink"/>
          <w:rFonts w:ascii="Times New Roman" w:hAnsi="Times New Roman" w:cs="Times New Roman"/>
          <w:color w:val="auto"/>
          <w:highlight w:val="yellow"/>
          <w:u w:val="none"/>
        </w:rPr>
        <w:t xml:space="preserve"> and participating sites, if any, to ensure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D2BFF8" w15:done="0"/>
  <w15:commentEx w15:paraId="5DDFB7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2BFF8" w16cid:durableId="20361E11"/>
  <w16cid:commentId w16cid:paraId="5DDFB728" w16cid:durableId="20361F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8DFE3" w14:textId="77777777" w:rsidR="005525E8" w:rsidRDefault="005525E8" w:rsidP="0049036B">
      <w:pPr>
        <w:spacing w:after="0" w:line="240" w:lineRule="auto"/>
      </w:pPr>
      <w:r>
        <w:separator/>
      </w:r>
    </w:p>
  </w:endnote>
  <w:endnote w:type="continuationSeparator" w:id="0">
    <w:p w14:paraId="49ACDD96" w14:textId="77777777" w:rsidR="005525E8" w:rsidRDefault="005525E8" w:rsidP="0049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12B44" w14:textId="77777777" w:rsidR="0065405B" w:rsidRDefault="0065405B">
    <w:pPr>
      <w:pStyle w:val="Footer"/>
    </w:pPr>
  </w:p>
  <w:p w14:paraId="7E259CBA" w14:textId="77777777" w:rsidR="0065405B" w:rsidRPr="003850F1" w:rsidRDefault="005525E8" w:rsidP="0065405B">
    <w:r>
      <w:pict w14:anchorId="4DEF478A">
        <v:rect id="_x0000_i1026" style="width:0;height:1.5pt" o:hralign="center" o:hrstd="t" o:hr="t" fillcolor="#aca899" stroked="f"/>
      </w:pict>
    </w:r>
  </w:p>
  <w:p w14:paraId="03FA8149" w14:textId="77777777" w:rsidR="006F24AE" w:rsidRPr="004E0733" w:rsidRDefault="0065405B" w:rsidP="0065405B">
    <w:pPr>
      <w:jc w:val="center"/>
    </w:pPr>
    <w:r>
      <w:rPr>
        <w:sz w:val="15"/>
        <w:szCs w:val="15"/>
      </w:rPr>
      <w:t>Emory University</w:t>
    </w:r>
    <w:r>
      <w:rPr>
        <w:sz w:val="15"/>
        <w:szCs w:val="15"/>
      </w:rPr>
      <w:br/>
      <w:t>1599 Clifton Road, 5th Floor - Atlanta, Georgia 30322</w:t>
    </w:r>
    <w:r>
      <w:rPr>
        <w:sz w:val="15"/>
        <w:szCs w:val="15"/>
      </w:rPr>
      <w:br/>
      <w:t>Tel: 404.712.0720 - Fax: 404.727.1358 - Email: irb@emory.edu - Web: http://www.irb.emory.edu</w:t>
    </w:r>
    <w:r>
      <w:rPr>
        <w:sz w:val="15"/>
        <w:szCs w:val="15"/>
      </w:rPr>
      <w:br/>
    </w:r>
    <w:r>
      <w:rPr>
        <w:rStyle w:val="Emphasis"/>
        <w:sz w:val="15"/>
        <w:szCs w:val="15"/>
      </w:rPr>
      <w:t>An equal opportunity, affirmative action university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7083" w14:textId="77777777" w:rsidR="006F24AE" w:rsidRPr="001B5F9A" w:rsidRDefault="006F24AE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Association of Baltimore Area Grantmakers</w:t>
    </w:r>
  </w:p>
  <w:p w14:paraId="440133F9" w14:textId="77777777" w:rsidR="006F24AE" w:rsidRPr="001B5F9A" w:rsidRDefault="006F24AE" w:rsidP="001F1FBB">
    <w:pPr>
      <w:pStyle w:val="Footer"/>
      <w:jc w:val="center"/>
      <w:rPr>
        <w:color w:val="365F91" w:themeColor="accent1" w:themeShade="BF"/>
        <w:sz w:val="20"/>
        <w:szCs w:val="20"/>
      </w:rPr>
    </w:pPr>
    <w:r w:rsidRPr="001B5F9A">
      <w:rPr>
        <w:color w:val="365F91" w:themeColor="accent1" w:themeShade="BF"/>
        <w:sz w:val="20"/>
        <w:szCs w:val="20"/>
      </w:rPr>
      <w:t>2 E Read Street, Second Floor, Baltimore, MD | 410.727.1205 | info@abagrantmakers.org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94E55" w14:textId="77777777" w:rsidR="005525E8" w:rsidRDefault="005525E8" w:rsidP="0049036B">
      <w:pPr>
        <w:spacing w:after="0" w:line="240" w:lineRule="auto"/>
      </w:pPr>
      <w:r>
        <w:separator/>
      </w:r>
    </w:p>
  </w:footnote>
  <w:footnote w:type="continuationSeparator" w:id="0">
    <w:p w14:paraId="71FDBB15" w14:textId="77777777" w:rsidR="005525E8" w:rsidRDefault="005525E8" w:rsidP="0049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9072"/>
    </w:tblGrid>
    <w:tr w:rsidR="0065405B" w14:paraId="6EDEFD81" w14:textId="77777777" w:rsidTr="008E7AD6">
      <w:trPr>
        <w:tblCellSpacing w:w="15" w:type="dxa"/>
      </w:trPr>
      <w:tc>
        <w:tcPr>
          <w:tcW w:w="0" w:type="auto"/>
          <w:vAlign w:val="center"/>
        </w:tcPr>
        <w:p w14:paraId="2D2E938B" w14:textId="77777777" w:rsidR="0065405B" w:rsidRDefault="00D90AC2" w:rsidP="0065405B">
          <w:r>
            <w:rPr>
              <w:noProof/>
            </w:rPr>
            <w:drawing>
              <wp:inline distT="0" distB="0" distL="0" distR="0" wp14:anchorId="7FC6BBEF" wp14:editId="0624CD71">
                <wp:extent cx="5486400" cy="933450"/>
                <wp:effectExtent l="0" t="0" r="0" b="0"/>
                <wp:docPr id="10" name="Picture 10" descr="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405B" w14:paraId="336F422B" w14:textId="77777777" w:rsidTr="008E7AD6">
      <w:trPr>
        <w:tblCellSpacing w:w="15" w:type="dxa"/>
      </w:trPr>
      <w:tc>
        <w:tcPr>
          <w:tcW w:w="0" w:type="auto"/>
          <w:vAlign w:val="center"/>
        </w:tcPr>
        <w:p w14:paraId="7BB03F09" w14:textId="77777777" w:rsidR="0065405B" w:rsidRDefault="005525E8" w:rsidP="0065405B">
          <w:r>
            <w:pict w14:anchorId="4CEA2737">
              <v:rect id="_x0000_i1025" style="width:0;height:1.5pt" o:hralign="center" o:hrstd="t" o:hr="t" fillcolor="#aca899" stroked="f"/>
            </w:pict>
          </w:r>
        </w:p>
      </w:tc>
    </w:tr>
  </w:tbl>
  <w:p w14:paraId="4E4A35E0" w14:textId="77777777" w:rsidR="0065405B" w:rsidRDefault="00654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EB2"/>
    <w:multiLevelType w:val="hybridMultilevel"/>
    <w:tmpl w:val="0C1ABF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75024"/>
    <w:multiLevelType w:val="hybridMultilevel"/>
    <w:tmpl w:val="DF24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87C"/>
    <w:multiLevelType w:val="hybridMultilevel"/>
    <w:tmpl w:val="56208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18F4"/>
    <w:multiLevelType w:val="hybridMultilevel"/>
    <w:tmpl w:val="F3163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1E38B2"/>
    <w:multiLevelType w:val="hybridMultilevel"/>
    <w:tmpl w:val="67882D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70E9B"/>
    <w:multiLevelType w:val="hybridMultilevel"/>
    <w:tmpl w:val="B0EA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2D5E"/>
    <w:multiLevelType w:val="hybridMultilevel"/>
    <w:tmpl w:val="5FDCF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26B90"/>
    <w:multiLevelType w:val="hybridMultilevel"/>
    <w:tmpl w:val="9F527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3778D"/>
    <w:multiLevelType w:val="hybridMultilevel"/>
    <w:tmpl w:val="9EF80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98C"/>
    <w:multiLevelType w:val="hybridMultilevel"/>
    <w:tmpl w:val="46C69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B6F7D"/>
    <w:multiLevelType w:val="hybridMultilevel"/>
    <w:tmpl w:val="BCAA4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14638"/>
    <w:multiLevelType w:val="hybridMultilevel"/>
    <w:tmpl w:val="3344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D2EAA"/>
    <w:multiLevelType w:val="hybridMultilevel"/>
    <w:tmpl w:val="BA5E6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F6E98"/>
    <w:multiLevelType w:val="hybridMultilevel"/>
    <w:tmpl w:val="30021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96F3A"/>
    <w:multiLevelType w:val="singleLevel"/>
    <w:tmpl w:val="0A9E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3278D0"/>
    <w:multiLevelType w:val="hybridMultilevel"/>
    <w:tmpl w:val="0C8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A1900"/>
    <w:multiLevelType w:val="hybridMultilevel"/>
    <w:tmpl w:val="78168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E6DD9"/>
    <w:multiLevelType w:val="hybridMultilevel"/>
    <w:tmpl w:val="F56245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603A71"/>
    <w:multiLevelType w:val="hybridMultilevel"/>
    <w:tmpl w:val="410E14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5FEE"/>
    <w:multiLevelType w:val="hybridMultilevel"/>
    <w:tmpl w:val="91724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6098"/>
    <w:multiLevelType w:val="hybridMultilevel"/>
    <w:tmpl w:val="34063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197"/>
    <w:multiLevelType w:val="hybridMultilevel"/>
    <w:tmpl w:val="894C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60B7C"/>
    <w:multiLevelType w:val="hybridMultilevel"/>
    <w:tmpl w:val="61EAA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B6B17"/>
    <w:multiLevelType w:val="hybridMultilevel"/>
    <w:tmpl w:val="6C4E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61F50"/>
    <w:multiLevelType w:val="hybridMultilevel"/>
    <w:tmpl w:val="D7C64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B5E"/>
    <w:multiLevelType w:val="hybridMultilevel"/>
    <w:tmpl w:val="90545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C05C17"/>
    <w:multiLevelType w:val="singleLevel"/>
    <w:tmpl w:val="0A9E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60203C"/>
    <w:multiLevelType w:val="hybridMultilevel"/>
    <w:tmpl w:val="97D09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24D5A"/>
    <w:multiLevelType w:val="hybridMultilevel"/>
    <w:tmpl w:val="622A846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8F26778"/>
    <w:multiLevelType w:val="hybridMultilevel"/>
    <w:tmpl w:val="724A0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A10EC4"/>
    <w:multiLevelType w:val="hybridMultilevel"/>
    <w:tmpl w:val="A7120DB4"/>
    <w:lvl w:ilvl="0" w:tplc="140C97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A24A2A"/>
    <w:multiLevelType w:val="hybridMultilevel"/>
    <w:tmpl w:val="FEFCD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A2F56"/>
    <w:multiLevelType w:val="hybridMultilevel"/>
    <w:tmpl w:val="6AEC7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94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34" w15:restartNumberingAfterBreak="0">
    <w:nsid w:val="70BE739C"/>
    <w:multiLevelType w:val="hybridMultilevel"/>
    <w:tmpl w:val="FFCE1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77158"/>
    <w:multiLevelType w:val="hybridMultilevel"/>
    <w:tmpl w:val="224E6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82703"/>
    <w:multiLevelType w:val="hybridMultilevel"/>
    <w:tmpl w:val="4FF62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00775"/>
    <w:multiLevelType w:val="hybridMultilevel"/>
    <w:tmpl w:val="9ECA5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2E6250"/>
    <w:multiLevelType w:val="hybridMultilevel"/>
    <w:tmpl w:val="D3EA5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251E7"/>
    <w:multiLevelType w:val="hybridMultilevel"/>
    <w:tmpl w:val="B4FEE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0"/>
  </w:num>
  <w:num w:numId="5">
    <w:abstractNumId w:val="25"/>
  </w:num>
  <w:num w:numId="6">
    <w:abstractNumId w:val="24"/>
  </w:num>
  <w:num w:numId="7">
    <w:abstractNumId w:val="28"/>
  </w:num>
  <w:num w:numId="8">
    <w:abstractNumId w:val="30"/>
  </w:num>
  <w:num w:numId="9">
    <w:abstractNumId w:val="4"/>
  </w:num>
  <w:num w:numId="10">
    <w:abstractNumId w:val="29"/>
  </w:num>
  <w:num w:numId="11">
    <w:abstractNumId w:val="32"/>
  </w:num>
  <w:num w:numId="12">
    <w:abstractNumId w:val="11"/>
  </w:num>
  <w:num w:numId="13">
    <w:abstractNumId w:val="17"/>
  </w:num>
  <w:num w:numId="14">
    <w:abstractNumId w:val="15"/>
  </w:num>
  <w:num w:numId="15">
    <w:abstractNumId w:val="19"/>
  </w:num>
  <w:num w:numId="16">
    <w:abstractNumId w:val="2"/>
  </w:num>
  <w:num w:numId="17">
    <w:abstractNumId w:val="12"/>
  </w:num>
  <w:num w:numId="18">
    <w:abstractNumId w:val="10"/>
  </w:num>
  <w:num w:numId="19">
    <w:abstractNumId w:val="34"/>
  </w:num>
  <w:num w:numId="20">
    <w:abstractNumId w:val="21"/>
  </w:num>
  <w:num w:numId="21">
    <w:abstractNumId w:val="36"/>
  </w:num>
  <w:num w:numId="22">
    <w:abstractNumId w:val="16"/>
  </w:num>
  <w:num w:numId="23">
    <w:abstractNumId w:val="5"/>
  </w:num>
  <w:num w:numId="24">
    <w:abstractNumId w:val="39"/>
  </w:num>
  <w:num w:numId="25">
    <w:abstractNumId w:val="27"/>
  </w:num>
  <w:num w:numId="26">
    <w:abstractNumId w:val="38"/>
  </w:num>
  <w:num w:numId="27">
    <w:abstractNumId w:val="31"/>
  </w:num>
  <w:num w:numId="28">
    <w:abstractNumId w:val="20"/>
  </w:num>
  <w:num w:numId="29">
    <w:abstractNumId w:val="33"/>
  </w:num>
  <w:num w:numId="30">
    <w:abstractNumId w:val="7"/>
  </w:num>
  <w:num w:numId="31">
    <w:abstractNumId w:val="37"/>
  </w:num>
  <w:num w:numId="32">
    <w:abstractNumId w:val="18"/>
  </w:num>
  <w:num w:numId="33">
    <w:abstractNumId w:val="14"/>
  </w:num>
  <w:num w:numId="34">
    <w:abstractNumId w:val="26"/>
  </w:num>
  <w:num w:numId="35">
    <w:abstractNumId w:val="35"/>
  </w:num>
  <w:num w:numId="36">
    <w:abstractNumId w:val="13"/>
  </w:num>
  <w:num w:numId="37">
    <w:abstractNumId w:val="9"/>
  </w:num>
  <w:num w:numId="38">
    <w:abstractNumId w:val="22"/>
  </w:num>
  <w:num w:numId="39">
    <w:abstractNumId w:val="8"/>
  </w:num>
  <w:num w:numId="40">
    <w:abstractNumId w:val="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usselle, Rebecca">
    <w15:presenceInfo w15:providerId="None" w15:userId="Rousselle, Rebecca"/>
  </w15:person>
  <w15:person w15:author="Helmstetter, Hannah">
    <w15:presenceInfo w15:providerId="None" w15:userId="Helmstetter, Hann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2732]" stroke="f">
      <v:fill color="none [2732]"/>
      <v:stroke on="f"/>
      <v:textbox inset=",10.8pt,,10.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NDA1sLQ0MDIyMDVT0lEKTi0uzszPAykwrAUAqYspeCwAAAA="/>
  </w:docVars>
  <w:rsids>
    <w:rsidRoot w:val="002B182A"/>
    <w:rsid w:val="00036740"/>
    <w:rsid w:val="00086B8E"/>
    <w:rsid w:val="0008777F"/>
    <w:rsid w:val="000954C2"/>
    <w:rsid w:val="000A2899"/>
    <w:rsid w:val="000B233C"/>
    <w:rsid w:val="000B34CE"/>
    <w:rsid w:val="000B574D"/>
    <w:rsid w:val="000D299C"/>
    <w:rsid w:val="000D6AB0"/>
    <w:rsid w:val="000D6B2D"/>
    <w:rsid w:val="000E1398"/>
    <w:rsid w:val="00105625"/>
    <w:rsid w:val="00121FB4"/>
    <w:rsid w:val="001308FF"/>
    <w:rsid w:val="00131A77"/>
    <w:rsid w:val="001405C1"/>
    <w:rsid w:val="00165851"/>
    <w:rsid w:val="00170453"/>
    <w:rsid w:val="00174309"/>
    <w:rsid w:val="00182060"/>
    <w:rsid w:val="001820A1"/>
    <w:rsid w:val="001903DD"/>
    <w:rsid w:val="00192922"/>
    <w:rsid w:val="001977DF"/>
    <w:rsid w:val="001A2A0B"/>
    <w:rsid w:val="001A37EA"/>
    <w:rsid w:val="001B35CB"/>
    <w:rsid w:val="001B4737"/>
    <w:rsid w:val="001B5F9A"/>
    <w:rsid w:val="001C022B"/>
    <w:rsid w:val="001C1F2E"/>
    <w:rsid w:val="001C6CEE"/>
    <w:rsid w:val="001C74A2"/>
    <w:rsid w:val="001C7668"/>
    <w:rsid w:val="001E216B"/>
    <w:rsid w:val="001F1FBB"/>
    <w:rsid w:val="001F3346"/>
    <w:rsid w:val="001F7027"/>
    <w:rsid w:val="00203D13"/>
    <w:rsid w:val="00203D5E"/>
    <w:rsid w:val="00207EDA"/>
    <w:rsid w:val="00216EEA"/>
    <w:rsid w:val="002301FD"/>
    <w:rsid w:val="00230C2A"/>
    <w:rsid w:val="00247BFF"/>
    <w:rsid w:val="002619D1"/>
    <w:rsid w:val="00272C50"/>
    <w:rsid w:val="00294B94"/>
    <w:rsid w:val="002A40F0"/>
    <w:rsid w:val="002B182A"/>
    <w:rsid w:val="002B43E7"/>
    <w:rsid w:val="00325DBF"/>
    <w:rsid w:val="00340199"/>
    <w:rsid w:val="00347C77"/>
    <w:rsid w:val="0035783E"/>
    <w:rsid w:val="00363F7E"/>
    <w:rsid w:val="00365E21"/>
    <w:rsid w:val="00373C39"/>
    <w:rsid w:val="00397BBE"/>
    <w:rsid w:val="003A2D54"/>
    <w:rsid w:val="003B48DC"/>
    <w:rsid w:val="003B759A"/>
    <w:rsid w:val="003C4C20"/>
    <w:rsid w:val="003F3FD0"/>
    <w:rsid w:val="0041487C"/>
    <w:rsid w:val="00417AE5"/>
    <w:rsid w:val="00434F3C"/>
    <w:rsid w:val="00441D22"/>
    <w:rsid w:val="004447AE"/>
    <w:rsid w:val="00447D23"/>
    <w:rsid w:val="004534CE"/>
    <w:rsid w:val="004707B7"/>
    <w:rsid w:val="0047364E"/>
    <w:rsid w:val="0049036B"/>
    <w:rsid w:val="00492606"/>
    <w:rsid w:val="004D1EAE"/>
    <w:rsid w:val="004D3EB6"/>
    <w:rsid w:val="004D625F"/>
    <w:rsid w:val="004E0733"/>
    <w:rsid w:val="004E40CC"/>
    <w:rsid w:val="004F4FE8"/>
    <w:rsid w:val="00524A8C"/>
    <w:rsid w:val="00530537"/>
    <w:rsid w:val="0054374B"/>
    <w:rsid w:val="00546425"/>
    <w:rsid w:val="005501CD"/>
    <w:rsid w:val="005525E8"/>
    <w:rsid w:val="00572A51"/>
    <w:rsid w:val="00592CDA"/>
    <w:rsid w:val="005A5CD2"/>
    <w:rsid w:val="005B0CDC"/>
    <w:rsid w:val="005B14BE"/>
    <w:rsid w:val="005B5551"/>
    <w:rsid w:val="005C4F56"/>
    <w:rsid w:val="005D6DAA"/>
    <w:rsid w:val="00603353"/>
    <w:rsid w:val="0061084F"/>
    <w:rsid w:val="00626DA6"/>
    <w:rsid w:val="00632EDA"/>
    <w:rsid w:val="00640617"/>
    <w:rsid w:val="00645969"/>
    <w:rsid w:val="0065095C"/>
    <w:rsid w:val="00652175"/>
    <w:rsid w:val="00653BB0"/>
    <w:rsid w:val="0065405B"/>
    <w:rsid w:val="00664622"/>
    <w:rsid w:val="0066702B"/>
    <w:rsid w:val="006C24B4"/>
    <w:rsid w:val="006C647D"/>
    <w:rsid w:val="006C691E"/>
    <w:rsid w:val="006E556C"/>
    <w:rsid w:val="006E7FCE"/>
    <w:rsid w:val="006F1EF2"/>
    <w:rsid w:val="006F2411"/>
    <w:rsid w:val="006F24AE"/>
    <w:rsid w:val="006F3643"/>
    <w:rsid w:val="00703E9A"/>
    <w:rsid w:val="0071445A"/>
    <w:rsid w:val="00716413"/>
    <w:rsid w:val="00725CC2"/>
    <w:rsid w:val="00726C77"/>
    <w:rsid w:val="007275B7"/>
    <w:rsid w:val="007308C7"/>
    <w:rsid w:val="0073460F"/>
    <w:rsid w:val="00736F89"/>
    <w:rsid w:val="0074438E"/>
    <w:rsid w:val="00754DEC"/>
    <w:rsid w:val="00755E77"/>
    <w:rsid w:val="00782E83"/>
    <w:rsid w:val="0079435A"/>
    <w:rsid w:val="007A43C1"/>
    <w:rsid w:val="007C7CAA"/>
    <w:rsid w:val="007D54A7"/>
    <w:rsid w:val="007E0C33"/>
    <w:rsid w:val="007E7B13"/>
    <w:rsid w:val="007F76B8"/>
    <w:rsid w:val="008026C7"/>
    <w:rsid w:val="00806526"/>
    <w:rsid w:val="00824F66"/>
    <w:rsid w:val="00832233"/>
    <w:rsid w:val="008658C0"/>
    <w:rsid w:val="008661AE"/>
    <w:rsid w:val="008665D7"/>
    <w:rsid w:val="00873E93"/>
    <w:rsid w:val="00897A6F"/>
    <w:rsid w:val="008A47AB"/>
    <w:rsid w:val="008F3E68"/>
    <w:rsid w:val="00942A71"/>
    <w:rsid w:val="009604F2"/>
    <w:rsid w:val="009777BA"/>
    <w:rsid w:val="00982F26"/>
    <w:rsid w:val="0098318A"/>
    <w:rsid w:val="00984C19"/>
    <w:rsid w:val="00994DC9"/>
    <w:rsid w:val="00996AA7"/>
    <w:rsid w:val="009A385B"/>
    <w:rsid w:val="009B5628"/>
    <w:rsid w:val="009C12CC"/>
    <w:rsid w:val="009E36B8"/>
    <w:rsid w:val="009E3725"/>
    <w:rsid w:val="009E67E4"/>
    <w:rsid w:val="009E6862"/>
    <w:rsid w:val="009F65D8"/>
    <w:rsid w:val="00A0172A"/>
    <w:rsid w:val="00A07543"/>
    <w:rsid w:val="00A1675E"/>
    <w:rsid w:val="00A247F3"/>
    <w:rsid w:val="00A4081A"/>
    <w:rsid w:val="00A41C30"/>
    <w:rsid w:val="00A4722B"/>
    <w:rsid w:val="00A64310"/>
    <w:rsid w:val="00A71248"/>
    <w:rsid w:val="00A84E47"/>
    <w:rsid w:val="00A91CC5"/>
    <w:rsid w:val="00AC68CF"/>
    <w:rsid w:val="00AD39E9"/>
    <w:rsid w:val="00AD746C"/>
    <w:rsid w:val="00AE57C2"/>
    <w:rsid w:val="00B02C75"/>
    <w:rsid w:val="00B4456E"/>
    <w:rsid w:val="00B50FF1"/>
    <w:rsid w:val="00B70C79"/>
    <w:rsid w:val="00B843CA"/>
    <w:rsid w:val="00B935DF"/>
    <w:rsid w:val="00B96A43"/>
    <w:rsid w:val="00BA6322"/>
    <w:rsid w:val="00BD00B7"/>
    <w:rsid w:val="00BD2AD7"/>
    <w:rsid w:val="00BD51C5"/>
    <w:rsid w:val="00BD7DDC"/>
    <w:rsid w:val="00BE4F6F"/>
    <w:rsid w:val="00C076E1"/>
    <w:rsid w:val="00C17B1D"/>
    <w:rsid w:val="00C34100"/>
    <w:rsid w:val="00C41E1E"/>
    <w:rsid w:val="00C46877"/>
    <w:rsid w:val="00C57D6B"/>
    <w:rsid w:val="00C60567"/>
    <w:rsid w:val="00C70786"/>
    <w:rsid w:val="00C83839"/>
    <w:rsid w:val="00C90CBD"/>
    <w:rsid w:val="00C923E5"/>
    <w:rsid w:val="00CA2583"/>
    <w:rsid w:val="00CC58C2"/>
    <w:rsid w:val="00CC7B2E"/>
    <w:rsid w:val="00CD178F"/>
    <w:rsid w:val="00CE4AC4"/>
    <w:rsid w:val="00D1413B"/>
    <w:rsid w:val="00D2169A"/>
    <w:rsid w:val="00D22823"/>
    <w:rsid w:val="00D24B94"/>
    <w:rsid w:val="00D4110A"/>
    <w:rsid w:val="00D47777"/>
    <w:rsid w:val="00D634E2"/>
    <w:rsid w:val="00D819C6"/>
    <w:rsid w:val="00D90AC2"/>
    <w:rsid w:val="00D94BE5"/>
    <w:rsid w:val="00DA6916"/>
    <w:rsid w:val="00DB6935"/>
    <w:rsid w:val="00DD1805"/>
    <w:rsid w:val="00DD411C"/>
    <w:rsid w:val="00DF2430"/>
    <w:rsid w:val="00E14014"/>
    <w:rsid w:val="00E14ED4"/>
    <w:rsid w:val="00E17149"/>
    <w:rsid w:val="00E235EC"/>
    <w:rsid w:val="00E341AC"/>
    <w:rsid w:val="00E52A0E"/>
    <w:rsid w:val="00E71845"/>
    <w:rsid w:val="00E8599E"/>
    <w:rsid w:val="00E91142"/>
    <w:rsid w:val="00E93FF1"/>
    <w:rsid w:val="00EA5817"/>
    <w:rsid w:val="00EB0D26"/>
    <w:rsid w:val="00F06267"/>
    <w:rsid w:val="00F1024B"/>
    <w:rsid w:val="00F10270"/>
    <w:rsid w:val="00F165A3"/>
    <w:rsid w:val="00F46075"/>
    <w:rsid w:val="00F70D6C"/>
    <w:rsid w:val="00F718C6"/>
    <w:rsid w:val="00F727EA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2732]" stroke="f">
      <v:fill color="none [2732]"/>
      <v:stroke on="f"/>
      <v:textbox inset=",10.8pt,,10.8pt"/>
    </o:shapedefaults>
    <o:shapelayout v:ext="edit">
      <o:idmap v:ext="edit" data="1"/>
    </o:shapelayout>
  </w:shapeDefaults>
  <w:decimalSymbol w:val="."/>
  <w:listSeparator w:val=","/>
  <w14:docId w14:val="19615A64"/>
  <w15:docId w15:val="{EAC893AE-AA8B-427F-B843-AADF92B6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02B"/>
  </w:style>
  <w:style w:type="paragraph" w:styleId="Heading1">
    <w:name w:val="heading 1"/>
    <w:basedOn w:val="Normal"/>
    <w:link w:val="Heading1Char"/>
    <w:uiPriority w:val="9"/>
    <w:qFormat/>
    <w:rsid w:val="007D5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D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25DBF"/>
    <w:pPr>
      <w:spacing w:beforeLines="1" w:afterLines="1" w:line="240" w:lineRule="auto"/>
    </w:pPr>
    <w:rPr>
      <w:rFonts w:ascii="Times" w:eastAsia="Cambr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5D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0CBD"/>
    <w:rPr>
      <w:b/>
    </w:rPr>
  </w:style>
  <w:style w:type="paragraph" w:customStyle="1" w:styleId="Default">
    <w:name w:val="Default"/>
    <w:rsid w:val="005C4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2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6B"/>
  </w:style>
  <w:style w:type="paragraph" w:styleId="Footer">
    <w:name w:val="footer"/>
    <w:basedOn w:val="Normal"/>
    <w:link w:val="FooterChar"/>
    <w:uiPriority w:val="99"/>
    <w:unhideWhenUsed/>
    <w:rsid w:val="004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6B"/>
  </w:style>
  <w:style w:type="character" w:styleId="FollowedHyperlink">
    <w:name w:val="FollowedHyperlink"/>
    <w:basedOn w:val="DefaultParagraphFont"/>
    <w:uiPriority w:val="99"/>
    <w:semiHidden/>
    <w:unhideWhenUsed/>
    <w:rsid w:val="007D54A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7D54A7"/>
  </w:style>
  <w:style w:type="paragraph" w:customStyle="1" w:styleId="HeadingApp">
    <w:name w:val="Heading App"/>
    <w:basedOn w:val="Heading1"/>
    <w:link w:val="HeadingAppChar"/>
    <w:qFormat/>
    <w:rsid w:val="00E341AC"/>
    <w:pPr>
      <w:spacing w:after="120" w:afterAutospacing="0" w:line="280" w:lineRule="atLeast"/>
    </w:pPr>
    <w:rPr>
      <w:rFonts w:asciiTheme="minorHAnsi" w:hAnsiTheme="minorHAnsi"/>
      <w:b w:val="0"/>
      <w:color w:val="404040" w:themeColor="text1" w:themeTint="BF"/>
      <w:spacing w:val="2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E36B8"/>
    <w:pPr>
      <w:tabs>
        <w:tab w:val="right" w:leader="dot" w:pos="3510"/>
      </w:tabs>
      <w:spacing w:after="0" w:line="240" w:lineRule="auto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HeadingAppChar">
    <w:name w:val="Heading App Char"/>
    <w:basedOn w:val="Heading1Char"/>
    <w:link w:val="HeadingApp"/>
    <w:rsid w:val="00E341AC"/>
    <w:rPr>
      <w:rFonts w:ascii="Times New Roman" w:eastAsia="Times New Roman" w:hAnsi="Times New Roman" w:cs="Times New Roman"/>
      <w:b/>
      <w:bCs/>
      <w:color w:val="404040" w:themeColor="text1" w:themeTint="BF"/>
      <w:spacing w:val="20"/>
      <w:kern w:val="3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341AC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41AC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341AC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41AC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41AC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41AC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41AC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41AC"/>
    <w:pPr>
      <w:spacing w:after="0"/>
      <w:ind w:left="1540"/>
    </w:pPr>
    <w:rPr>
      <w:sz w:val="20"/>
      <w:szCs w:val="20"/>
    </w:rPr>
  </w:style>
  <w:style w:type="character" w:customStyle="1" w:styleId="printanswer">
    <w:name w:val="printanswer"/>
    <w:basedOn w:val="DefaultParagraphFont"/>
    <w:rsid w:val="0065405B"/>
  </w:style>
  <w:style w:type="character" w:styleId="Emphasis">
    <w:name w:val="Emphasis"/>
    <w:qFormat/>
    <w:rsid w:val="006540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5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7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5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5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5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5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irb.emory.edu/documents/Division%20of%20Responsibilities%20Table%20-%20Completed.pdf" TargetMode="External"/><Relationship Id="rId1" Type="http://schemas.openxmlformats.org/officeDocument/2006/relationships/hyperlink" Target="http://irb.emory.edu/documents/Division%20of%20Responsibilities%20Table%20-%20Not%20Completed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7D94-DC1C-4A07-AC35-B76101E4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adonaldson</dc:creator>
  <cp:lastModifiedBy>Davila, Maria G.</cp:lastModifiedBy>
  <cp:revision>2</cp:revision>
  <dcterms:created xsi:type="dcterms:W3CDTF">2020-03-16T00:01:00Z</dcterms:created>
  <dcterms:modified xsi:type="dcterms:W3CDTF">2020-03-16T00:01:00Z</dcterms:modified>
</cp:coreProperties>
</file>